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bookmarkStart w:id="0" w:name="_Hlk10840310"/>
      <w:r>
        <w:rPr>
          <w:color w:val="auto"/>
        </w:rPr>
        <w:drawing>
          <wp:anchor distT="0" distB="0" distL="114300" distR="114300" simplePos="0" relativeHeight="251659264" behindDoc="1" locked="0" layoutInCell="1" allowOverlap="1">
            <wp:simplePos x="0" y="0"/>
            <wp:positionH relativeFrom="page">
              <wp:posOffset>2233930</wp:posOffset>
            </wp:positionH>
            <wp:positionV relativeFrom="page">
              <wp:posOffset>1150620</wp:posOffset>
            </wp:positionV>
            <wp:extent cx="3181985" cy="5784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81985" cy="578485"/>
                    </a:xfrm>
                    <a:prstGeom prst="rect">
                      <a:avLst/>
                    </a:prstGeom>
                  </pic:spPr>
                </pic:pic>
              </a:graphicData>
            </a:graphic>
          </wp:anchor>
        </w:drawing>
      </w:r>
    </w:p>
    <w:p>
      <w:pPr>
        <w:spacing w:line="1000" w:lineRule="exact"/>
        <w:jc w:val="center"/>
        <w:rPr>
          <w:rFonts w:hint="eastAsia" w:ascii="仿宋" w:hAnsi="仿宋" w:eastAsia="仿宋"/>
          <w:b/>
          <w:color w:val="auto"/>
          <w:sz w:val="44"/>
          <w:szCs w:val="24"/>
          <w:highlight w:val="yellow"/>
          <w:lang w:val="en-US" w:eastAsia="zh-CN"/>
        </w:rPr>
      </w:pPr>
    </w:p>
    <w:p>
      <w:pPr>
        <w:spacing w:line="1000" w:lineRule="exact"/>
        <w:jc w:val="center"/>
        <w:rPr>
          <w:rFonts w:hint="eastAsia" w:ascii="仿宋" w:hAnsi="仿宋" w:eastAsia="仿宋"/>
          <w:b/>
          <w:color w:val="auto"/>
          <w:sz w:val="40"/>
          <w:szCs w:val="40"/>
        </w:rPr>
      </w:pPr>
      <w:r>
        <w:rPr>
          <w:rFonts w:hint="eastAsia" w:ascii="仿宋" w:hAnsi="仿宋" w:eastAsia="仿宋"/>
          <w:b/>
          <w:color w:val="auto"/>
          <w:sz w:val="40"/>
          <w:szCs w:val="40"/>
          <w:lang w:val="en-US" w:eastAsia="zh-CN"/>
        </w:rPr>
        <w:t>中教集团广东四校中秋节福利品采购项目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530" w:firstLineChars="700"/>
        <w:jc w:val="both"/>
        <w:rPr>
          <w:rFonts w:hint="default" w:ascii="仿宋" w:hAnsi="仿宋" w:eastAsia="仿宋"/>
          <w:b/>
          <w:color w:val="auto"/>
          <w:sz w:val="36"/>
          <w:szCs w:val="36"/>
          <w:highlight w:val="red"/>
          <w:lang w:val="en-US" w:eastAsia="zh-CN"/>
        </w:rPr>
      </w:pPr>
      <w:r>
        <w:rPr>
          <w:rFonts w:hint="eastAsia" w:ascii="仿宋" w:hAnsi="仿宋" w:eastAsia="仿宋"/>
          <w:b/>
          <w:color w:val="auto"/>
          <w:sz w:val="36"/>
          <w:szCs w:val="36"/>
        </w:rPr>
        <w:t>项目编号：</w:t>
      </w:r>
      <w:bookmarkStart w:id="1" w:name="_Toc160880118"/>
      <w:bookmarkStart w:id="2" w:name="_Toc169332792"/>
      <w:bookmarkStart w:id="3" w:name="_Toc160880485"/>
      <w:r>
        <w:rPr>
          <w:rFonts w:hint="eastAsia" w:ascii="仿宋" w:hAnsi="仿宋" w:eastAsia="仿宋"/>
          <w:b/>
          <w:color w:val="auto"/>
          <w:sz w:val="36"/>
          <w:szCs w:val="36"/>
          <w:lang w:val="en-US" w:eastAsia="zh-CN"/>
        </w:rPr>
        <w:t>WZ-XJ2023-51</w:t>
      </w:r>
    </w:p>
    <w:p>
      <w:pPr>
        <w:spacing w:line="500" w:lineRule="exact"/>
        <w:jc w:val="center"/>
        <w:rPr>
          <w:rFonts w:hint="eastAsia" w:ascii="仿宋" w:hAnsi="仿宋" w:eastAsia="仿宋"/>
          <w:b/>
          <w:color w:val="auto"/>
          <w:sz w:val="32"/>
          <w:szCs w:val="32"/>
        </w:rPr>
      </w:pPr>
      <w:r>
        <w:rPr>
          <w:rFonts w:hint="eastAsia" w:ascii="仿宋" w:hAnsi="仿宋" w:eastAsia="仿宋"/>
          <w:b/>
          <w:color w:val="auto"/>
          <w:sz w:val="32"/>
          <w:szCs w:val="32"/>
          <w:highlight w:val="none"/>
        </w:rPr>
        <w:t>项目名称</w:t>
      </w:r>
      <w:bookmarkEnd w:id="1"/>
      <w:bookmarkEnd w:id="2"/>
      <w:bookmarkEnd w:id="3"/>
      <w:bookmarkStart w:id="4" w:name="_Toc267059899"/>
      <w:bookmarkStart w:id="5" w:name="_Toc235438227"/>
      <w:bookmarkStart w:id="6" w:name="_Toc225669277"/>
      <w:bookmarkStart w:id="7" w:name="_Toc169332904"/>
      <w:bookmarkStart w:id="8" w:name="_Toc249325665"/>
      <w:bookmarkStart w:id="9" w:name="_Toc212454753"/>
      <w:bookmarkStart w:id="10" w:name="_Toc266870861"/>
      <w:bookmarkStart w:id="11" w:name="_Toc169332794"/>
      <w:bookmarkStart w:id="12" w:name="_Toc236021402"/>
      <w:bookmarkStart w:id="13" w:name="_Toc267060162"/>
      <w:bookmarkStart w:id="14" w:name="_Toc267059519"/>
      <w:bookmarkStart w:id="15" w:name="_Toc267059010"/>
      <w:bookmarkStart w:id="16" w:name="_Toc267060407"/>
      <w:bookmarkStart w:id="17" w:name="_Toc235437942"/>
      <w:bookmarkStart w:id="18" w:name="_Toc266870386"/>
      <w:bookmarkStart w:id="19" w:name="_Toc223146565"/>
      <w:bookmarkStart w:id="20" w:name="_Toc259520819"/>
      <w:bookmarkStart w:id="21" w:name="_Toc211937196"/>
      <w:bookmarkStart w:id="22" w:name="_Toc227058483"/>
      <w:bookmarkStart w:id="23" w:name="_Toc251613780"/>
      <w:bookmarkStart w:id="24" w:name="_Toc258401210"/>
      <w:bookmarkStart w:id="25" w:name="_Toc267059786"/>
      <w:bookmarkStart w:id="26" w:name="_Toc273178686"/>
      <w:bookmarkStart w:id="27" w:name="_Toc255974963"/>
      <w:bookmarkStart w:id="28" w:name="_Toc207014580"/>
      <w:bookmarkStart w:id="29" w:name="_Toc251586187"/>
      <w:bookmarkStart w:id="30" w:name="_Toc266868624"/>
      <w:bookmarkStart w:id="31" w:name="_Toc235438297"/>
      <w:bookmarkStart w:id="32" w:name="_Toc267059633"/>
      <w:bookmarkStart w:id="33" w:name="_Toc266868924"/>
      <w:bookmarkStart w:id="34" w:name="_Toc212456146"/>
      <w:bookmarkStart w:id="35" w:name="_Toc259692693"/>
      <w:bookmarkStart w:id="36" w:name="_Toc177985424"/>
      <w:bookmarkStart w:id="37" w:name="_Toc216241307"/>
      <w:bookmarkStart w:id="38" w:name="_Toc267059161"/>
      <w:bookmarkStart w:id="39" w:name="_Toc259692600"/>
      <w:bookmarkStart w:id="40" w:name="_Toc170798743"/>
      <w:bookmarkStart w:id="41" w:name="_Toc254790852"/>
      <w:bookmarkStart w:id="42" w:name="_Toc160880487"/>
      <w:bookmarkStart w:id="43" w:name="_Toc267060022"/>
      <w:bookmarkStart w:id="44" w:name="_Toc212526081"/>
      <w:bookmarkStart w:id="45" w:name="_Toc217891359"/>
      <w:bookmarkStart w:id="46" w:name="_Toc219800200"/>
      <w:bookmarkStart w:id="47" w:name="_Toc253066567"/>
      <w:bookmarkStart w:id="48" w:name="_Toc212530253"/>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lang w:val="en-US" w:eastAsia="zh-CN"/>
        </w:rPr>
        <w:t>中教集团广东四校</w:t>
      </w:r>
      <w:r>
        <w:rPr>
          <w:rFonts w:hint="eastAsia" w:ascii="仿宋" w:hAnsi="仿宋" w:eastAsia="仿宋"/>
          <w:b/>
          <w:color w:val="auto"/>
          <w:sz w:val="32"/>
          <w:szCs w:val="32"/>
          <w:lang w:val="en-US" w:eastAsia="zh-CN"/>
        </w:rPr>
        <w:t>中秋节福利品</w:t>
      </w:r>
      <w:r>
        <w:rPr>
          <w:rFonts w:hint="eastAsia" w:ascii="仿宋" w:hAnsi="仿宋" w:eastAsia="仿宋"/>
          <w:b/>
          <w:color w:val="auto"/>
          <w:sz w:val="32"/>
          <w:szCs w:val="32"/>
          <w:lang w:val="en-US" w:eastAsia="zh-CN"/>
        </w:rPr>
        <w:t>采购项目</w:t>
      </w:r>
    </w:p>
    <w:p>
      <w:pPr>
        <w:spacing w:line="500" w:lineRule="exact"/>
        <w:jc w:val="center"/>
        <w:rPr>
          <w:rFonts w:hint="default" w:ascii="仿宋" w:hAnsi="仿宋" w:eastAsia="仿宋"/>
          <w:b/>
          <w:color w:val="auto"/>
          <w:sz w:val="32"/>
          <w:szCs w:val="32"/>
          <w:lang w:val="en-US"/>
        </w:rPr>
      </w:pPr>
      <w:r>
        <w:rPr>
          <w:rFonts w:hint="eastAsia" w:ascii="仿宋" w:hAnsi="仿宋" w:eastAsia="仿宋"/>
          <w:b/>
          <w:color w:val="auto"/>
          <w:sz w:val="32"/>
          <w:szCs w:val="32"/>
          <w:lang w:val="en-US" w:eastAsia="zh-CN"/>
        </w:rPr>
        <w:t xml:space="preserve">           </w:t>
      </w:r>
    </w:p>
    <w:p>
      <w:pPr>
        <w:pStyle w:val="51"/>
        <w:spacing w:line="360" w:lineRule="auto"/>
        <w:jc w:val="both"/>
        <w:outlineLvl w:val="0"/>
        <w:rPr>
          <w:rFonts w:hint="eastAsia" w:ascii="仿宋" w:hAnsi="仿宋" w:eastAsia="仿宋"/>
          <w:b/>
          <w:color w:val="auto"/>
          <w:sz w:val="44"/>
          <w:szCs w:val="44"/>
        </w:rPr>
      </w:pPr>
    </w:p>
    <w:p>
      <w:pPr>
        <w:pStyle w:val="51"/>
        <w:spacing w:line="360" w:lineRule="auto"/>
        <w:jc w:val="center"/>
        <w:outlineLvl w:val="0"/>
        <w:rPr>
          <w:rFonts w:hint="eastAsia" w:ascii="仿宋" w:hAnsi="仿宋" w:eastAsia="仿宋"/>
          <w:color w:val="auto"/>
          <w:sz w:val="28"/>
          <w:szCs w:val="28"/>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本次项目进行公开询价，欢迎国内合格参与人参与。</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rPr>
        <w:t>广州应用科技学院是一所经广东省人民政府批准、教育部备案的全日制普通高等职业学院，是中国教育集团（港股代码：00839）旗下的高校。根据需要，对本次项目进行公开询价，欢迎国内合格参与人参与。</w:t>
      </w:r>
    </w:p>
    <w:p>
      <w:pPr>
        <w:spacing w:after="0" w:line="500" w:lineRule="exact"/>
        <w:ind w:firstLine="364" w:firstLineChars="152"/>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一、项目说明</w:t>
      </w:r>
    </w:p>
    <w:p>
      <w:pPr>
        <w:widowControl w:val="0"/>
        <w:numPr>
          <w:ilvl w:val="1"/>
          <w:numId w:val="1"/>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WZ-XJ2023-51</w:t>
      </w:r>
    </w:p>
    <w:p>
      <w:pPr>
        <w:widowControl w:val="0"/>
        <w:numPr>
          <w:ilvl w:val="1"/>
          <w:numId w:val="1"/>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中教集团广东四校中秋节福利品采购项目</w:t>
      </w:r>
    </w:p>
    <w:p>
      <w:pPr>
        <w:widowControl w:val="0"/>
        <w:numPr>
          <w:ilvl w:val="1"/>
          <w:numId w:val="1"/>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数量及</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要求:详见《公开询价货物一览表》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总数量为7676份。</w:t>
      </w:r>
    </w:p>
    <w:p>
      <w:pPr>
        <w:widowControl w:val="0"/>
        <w:numPr>
          <w:ilvl w:val="1"/>
          <w:numId w:val="1"/>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参与人资格标准：</w:t>
      </w:r>
    </w:p>
    <w:p>
      <w:pPr>
        <w:pStyle w:val="54"/>
        <w:numPr>
          <w:ilvl w:val="0"/>
          <w:numId w:val="2"/>
        </w:numPr>
        <w:spacing w:after="0" w:line="460" w:lineRule="exact"/>
        <w:ind w:left="1380" w:leftChars="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参与人应具有独立法人资格的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54"/>
        <w:numPr>
          <w:ilvl w:val="0"/>
          <w:numId w:val="2"/>
        </w:numPr>
        <w:spacing w:after="0" w:line="460" w:lineRule="exact"/>
        <w:ind w:left="1380" w:leftChars="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参</w:t>
      </w:r>
      <w:r>
        <w:rPr>
          <w:rFonts w:hint="eastAsia" w:ascii="仿宋" w:hAnsi="仿宋" w:eastAsia="仿宋" w:cs="仿宋"/>
          <w:color w:val="auto"/>
          <w:sz w:val="24"/>
          <w:szCs w:val="24"/>
          <w:highlight w:val="none"/>
        </w:rPr>
        <w:t>与人应具有提供</w:t>
      </w:r>
      <w:r>
        <w:rPr>
          <w:rFonts w:hint="eastAsia" w:ascii="仿宋" w:hAnsi="仿宋" w:eastAsia="仿宋" w:cs="仿宋"/>
          <w:color w:val="auto"/>
          <w:sz w:val="24"/>
          <w:szCs w:val="24"/>
          <w:highlight w:val="none"/>
          <w:lang w:val="en-US" w:eastAsia="zh-CN"/>
        </w:rPr>
        <w:t>礼品</w:t>
      </w:r>
      <w:r>
        <w:rPr>
          <w:rFonts w:hint="eastAsia" w:ascii="仿宋" w:hAnsi="仿宋" w:eastAsia="仿宋" w:cs="仿宋"/>
          <w:color w:val="auto"/>
          <w:sz w:val="24"/>
          <w:szCs w:val="24"/>
          <w:highlight w:val="none"/>
        </w:rPr>
        <w:t>和送货服务的资格及能力，具备相应的质量保证和维护能力。</w:t>
      </w:r>
    </w:p>
    <w:p>
      <w:pPr>
        <w:pStyle w:val="54"/>
        <w:numPr>
          <w:ilvl w:val="0"/>
          <w:numId w:val="2"/>
        </w:numPr>
        <w:spacing w:after="0" w:line="460" w:lineRule="exact"/>
        <w:ind w:left="1380" w:leftChars="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参与人应遵守中国的有关法律、法规和规章的规定。参与人应遵守中国的有关法律、法规和规章的规定。</w:t>
      </w:r>
    </w:p>
    <w:p>
      <w:pPr>
        <w:pStyle w:val="54"/>
        <w:numPr>
          <w:ilvl w:val="0"/>
          <w:numId w:val="2"/>
        </w:numPr>
        <w:spacing w:after="0" w:line="460" w:lineRule="exact"/>
        <w:ind w:left="1380" w:leftChars="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参与人须有良好的商业信誉和健全的财务制度。</w:t>
      </w:r>
    </w:p>
    <w:p>
      <w:pPr>
        <w:pStyle w:val="54"/>
        <w:numPr>
          <w:ilvl w:val="0"/>
          <w:numId w:val="2"/>
        </w:numPr>
        <w:spacing w:after="0" w:line="460" w:lineRule="exact"/>
        <w:ind w:left="1380" w:leftChars="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参与人有依法缴纳税金和社会保障资金的良好记录。</w:t>
      </w:r>
    </w:p>
    <w:p>
      <w:pPr>
        <w:widowControl w:val="0"/>
        <w:numPr>
          <w:ilvl w:val="1"/>
          <w:numId w:val="1"/>
        </w:numPr>
        <w:spacing w:after="0" w:line="500" w:lineRule="exact"/>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rPr>
        <w:t>报价响应文件递交方式：密封报价，按规定时间送达。</w:t>
      </w:r>
    </w:p>
    <w:p>
      <w:pPr>
        <w:widowControl w:val="0"/>
        <w:numPr>
          <w:ilvl w:val="1"/>
          <w:numId w:val="1"/>
        </w:numPr>
        <w:spacing w:after="0" w:line="500" w:lineRule="exact"/>
        <w:rPr>
          <w:rFonts w:hint="eastAsia" w:ascii="仿宋" w:hAnsi="仿宋" w:eastAsia="仿宋" w:cs="仿宋"/>
          <w:color w:val="auto"/>
          <w:sz w:val="24"/>
          <w:szCs w:val="24"/>
          <w:highlight w:val="none"/>
          <w:shd w:val="clear" w:color="auto" w:fill="FFFFFF"/>
          <w:lang w:val="en-US"/>
        </w:rPr>
      </w:pPr>
      <w:r>
        <w:rPr>
          <w:rFonts w:hint="eastAsia" w:ascii="仿宋" w:hAnsi="仿宋" w:eastAsia="仿宋" w:cs="仿宋"/>
          <w:color w:val="auto"/>
          <w:sz w:val="24"/>
          <w:szCs w:val="24"/>
          <w:highlight w:val="none"/>
        </w:rPr>
        <w:t>报价响应文件</w:t>
      </w:r>
      <w:r>
        <w:rPr>
          <w:rFonts w:hint="eastAsia" w:ascii="仿宋" w:hAnsi="仿宋" w:eastAsia="仿宋" w:cs="仿宋"/>
          <w:color w:val="auto"/>
          <w:sz w:val="24"/>
          <w:szCs w:val="24"/>
          <w:highlight w:val="none"/>
          <w:lang w:val="en-US" w:eastAsia="zh-CN"/>
        </w:rPr>
        <w:t>及样品</w:t>
      </w:r>
      <w:r>
        <w:rPr>
          <w:rFonts w:hint="eastAsia" w:ascii="仿宋" w:hAnsi="仿宋" w:eastAsia="仿宋" w:cs="仿宋"/>
          <w:color w:val="auto"/>
          <w:sz w:val="24"/>
          <w:szCs w:val="24"/>
          <w:highlight w:val="none"/>
        </w:rPr>
        <w:t>递交截止时间</w:t>
      </w: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2023</w:t>
      </w:r>
      <w:r>
        <w:rPr>
          <w:rFonts w:hint="eastAsia" w:ascii="仿宋" w:hAnsi="仿宋" w:eastAsia="仿宋" w:cs="仿宋"/>
          <w:color w:val="auto"/>
          <w:sz w:val="24"/>
          <w:szCs w:val="24"/>
          <w:highlight w:val="none"/>
          <w:shd w:val="clear" w:color="auto" w:fill="FFFFFF"/>
        </w:rPr>
        <w:t>年</w:t>
      </w:r>
      <w:r>
        <w:rPr>
          <w:rFonts w:hint="eastAsia" w:ascii="仿宋" w:hAnsi="仿宋" w:eastAsia="仿宋" w:cs="仿宋"/>
          <w:color w:val="auto"/>
          <w:sz w:val="24"/>
          <w:szCs w:val="24"/>
          <w:highlight w:val="none"/>
          <w:shd w:val="clear" w:color="auto" w:fill="FFFFFF"/>
          <w:lang w:val="en-US" w:eastAsia="zh-CN"/>
        </w:rPr>
        <w:t>9</w:t>
      </w:r>
      <w:r>
        <w:rPr>
          <w:rFonts w:hint="eastAsia" w:ascii="仿宋" w:hAnsi="仿宋" w:eastAsia="仿宋" w:cs="仿宋"/>
          <w:color w:val="auto"/>
          <w:sz w:val="24"/>
          <w:szCs w:val="24"/>
          <w:highlight w:val="none"/>
          <w:shd w:val="clear" w:color="auto" w:fill="FFFFFF"/>
        </w:rPr>
        <w:t>月</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日</w:t>
      </w:r>
      <w:r>
        <w:rPr>
          <w:rFonts w:hint="eastAsia" w:ascii="仿宋" w:hAnsi="仿宋" w:eastAsia="仿宋" w:cs="仿宋"/>
          <w:color w:val="auto"/>
          <w:sz w:val="24"/>
          <w:szCs w:val="24"/>
          <w:highlight w:val="none"/>
          <w:shd w:val="clear" w:color="auto" w:fill="FFFFFF"/>
          <w:lang w:val="en-US" w:eastAsia="zh-CN"/>
        </w:rPr>
        <w:t>下午14</w:t>
      </w:r>
      <w:r>
        <w:rPr>
          <w:rFonts w:hint="eastAsia" w:ascii="仿宋" w:hAnsi="仿宋" w:eastAsia="仿宋" w:cs="仿宋"/>
          <w:color w:val="auto"/>
          <w:sz w:val="24"/>
          <w:szCs w:val="24"/>
          <w:highlight w:val="none"/>
          <w:shd w:val="clear" w:color="auto" w:fill="FFFFFF"/>
        </w:rPr>
        <w:t>:00前</w:t>
      </w:r>
      <w:r>
        <w:rPr>
          <w:rFonts w:hint="eastAsia" w:ascii="仿宋" w:hAnsi="仿宋" w:eastAsia="仿宋" w:cs="仿宋"/>
          <w:color w:val="auto"/>
          <w:sz w:val="24"/>
          <w:szCs w:val="24"/>
          <w:highlight w:val="none"/>
          <w:shd w:val="clear" w:color="auto" w:fill="FFFFFF"/>
          <w:lang w:val="en-US" w:eastAsia="zh-CN"/>
        </w:rPr>
        <w:t>。</w:t>
      </w:r>
    </w:p>
    <w:p>
      <w:pPr>
        <w:pStyle w:val="54"/>
        <w:numPr>
          <w:ilvl w:val="1"/>
          <w:numId w:val="1"/>
        </w:numPr>
        <w:spacing w:after="0" w:line="500" w:lineRule="exact"/>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报价响应文件</w:t>
      </w:r>
      <w:r>
        <w:rPr>
          <w:rFonts w:hint="eastAsia" w:ascii="仿宋" w:hAnsi="仿宋" w:eastAsia="仿宋" w:cs="仿宋"/>
          <w:color w:val="auto"/>
          <w:sz w:val="24"/>
          <w:szCs w:val="24"/>
          <w:highlight w:val="none"/>
          <w:lang w:val="en-US" w:eastAsia="zh-CN"/>
        </w:rPr>
        <w:t>及样品</w:t>
      </w:r>
      <w:r>
        <w:rPr>
          <w:rFonts w:hint="eastAsia" w:ascii="仿宋" w:hAnsi="仿宋" w:eastAsia="仿宋" w:cs="仿宋"/>
          <w:color w:val="auto"/>
          <w:sz w:val="24"/>
          <w:szCs w:val="24"/>
          <w:highlight w:val="none"/>
        </w:rPr>
        <w:t>递交地点：广州市白云区钟落潭镇九佛西路280号</w:t>
      </w:r>
      <w:r>
        <w:rPr>
          <w:rFonts w:hint="eastAsia" w:ascii="仿宋" w:hAnsi="仿宋" w:eastAsia="仿宋" w:cs="仿宋"/>
          <w:color w:val="auto"/>
          <w:sz w:val="24"/>
          <w:szCs w:val="24"/>
          <w:highlight w:val="none"/>
          <w:lang w:val="en-US" w:eastAsia="zh-CN"/>
        </w:rPr>
        <w:t>广东白云学院北校区慎思苑5号负一层</w:t>
      </w:r>
      <w:r>
        <w:rPr>
          <w:rFonts w:hint="eastAsia" w:ascii="仿宋" w:hAnsi="仿宋" w:eastAsia="仿宋" w:cs="仿宋"/>
          <w:color w:val="auto"/>
          <w:sz w:val="24"/>
          <w:szCs w:val="24"/>
        </w:rPr>
        <w:t>招标采购中心</w:t>
      </w:r>
      <w:r>
        <w:rPr>
          <w:rFonts w:hint="eastAsia" w:ascii="仿宋" w:hAnsi="仿宋" w:eastAsia="仿宋" w:cs="仿宋"/>
          <w:color w:val="auto"/>
          <w:sz w:val="24"/>
          <w:szCs w:val="24"/>
          <w:highlight w:val="none"/>
          <w:lang w:val="en-US" w:eastAsia="zh-CN"/>
        </w:rPr>
        <w:t>。</w:t>
      </w:r>
    </w:p>
    <w:p>
      <w:pPr>
        <w:pStyle w:val="54"/>
        <w:spacing w:after="0" w:line="500" w:lineRule="exact"/>
        <w:ind w:left="839" w:firstLine="0" w:firstLineChars="0"/>
        <w:rPr>
          <w:rFonts w:hint="eastAsia" w:ascii="仿宋" w:hAnsi="仿宋" w:eastAsia="仿宋" w:cs="仿宋"/>
          <w:color w:val="auto"/>
          <w:sz w:val="24"/>
          <w:szCs w:val="24"/>
          <w:lang w:val="en-US"/>
        </w:rPr>
      </w:pPr>
      <w:r>
        <w:rPr>
          <w:rFonts w:hint="eastAsia" w:ascii="仿宋" w:hAnsi="仿宋" w:eastAsia="仿宋" w:cs="仿宋"/>
          <w:color w:val="auto"/>
          <w:sz w:val="24"/>
          <w:szCs w:val="24"/>
        </w:rPr>
        <w:t>联系</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lang w:val="en-US" w:eastAsia="zh-CN"/>
        </w:rPr>
        <w:t>陈老师</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联系</w:t>
      </w: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17818588710（参与本项目需提前发营业执照报备登记）</w:t>
      </w:r>
    </w:p>
    <w:p>
      <w:pPr>
        <w:widowControl w:val="0"/>
        <w:numPr>
          <w:ilvl w:val="1"/>
          <w:numId w:val="1"/>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参加本项目的参与人如对</w:t>
      </w:r>
      <w:r>
        <w:rPr>
          <w:rFonts w:hint="eastAsia" w:ascii="仿宋" w:hAnsi="仿宋" w:eastAsia="仿宋" w:cs="仿宋"/>
          <w:b/>
          <w:bCs/>
          <w:color w:val="auto"/>
          <w:sz w:val="24"/>
          <w:szCs w:val="24"/>
        </w:rPr>
        <w:t>公开询价邀请函列示内容存有疑问的</w:t>
      </w:r>
      <w:r>
        <w:rPr>
          <w:rFonts w:hint="eastAsia" w:ascii="仿宋" w:hAnsi="仿宋" w:eastAsia="仿宋" w:cs="仿宋"/>
          <w:color w:val="auto"/>
          <w:sz w:val="24"/>
          <w:szCs w:val="24"/>
        </w:rPr>
        <w:t>，请在报价响应文件递交截止之日前，将问题以书面形式（有效签署的原件并加盖公章）提交至学校业务对接人，联系</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lang w:val="en-US" w:eastAsia="zh-CN"/>
        </w:rPr>
        <w:t>陈老师</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联系</w:t>
      </w:r>
      <w:r>
        <w:rPr>
          <w:rFonts w:hint="eastAsia" w:ascii="仿宋" w:hAnsi="仿宋" w:eastAsia="仿宋" w:cs="仿宋"/>
          <w:color w:val="auto"/>
          <w:sz w:val="24"/>
          <w:szCs w:val="24"/>
        </w:rPr>
        <w:t>电话：</w:t>
      </w:r>
      <w:r>
        <w:rPr>
          <w:rFonts w:hint="eastAsia" w:ascii="仿宋" w:hAnsi="仿宋" w:eastAsia="仿宋" w:cs="仿宋"/>
          <w:color w:val="auto"/>
          <w:sz w:val="24"/>
          <w:szCs w:val="24"/>
          <w:lang w:val="en-US" w:eastAsia="zh-CN"/>
        </w:rPr>
        <w:t>17818588710</w:t>
      </w:r>
      <w:r>
        <w:rPr>
          <w:rFonts w:hint="eastAsia" w:ascii="仿宋" w:hAnsi="仿宋" w:eastAsia="仿宋" w:cs="仿宋"/>
          <w:color w:val="auto"/>
          <w:sz w:val="24"/>
          <w:szCs w:val="24"/>
          <w:highlight w:val="none"/>
        </w:rPr>
        <w:t>。采购人不对超时提交及未加盖公章的质疑文件进行回复。</w:t>
      </w:r>
    </w:p>
    <w:p>
      <w:pPr>
        <w:widowControl w:val="0"/>
        <w:numPr>
          <w:ilvl w:val="1"/>
          <w:numId w:val="1"/>
        </w:numPr>
        <w:spacing w:after="0" w:line="460" w:lineRule="exact"/>
        <w:rPr>
          <w:rFonts w:hint="eastAsia" w:ascii="仿宋" w:hAnsi="仿宋" w:eastAsia="仿宋" w:cs="仿宋"/>
          <w:color w:val="auto"/>
          <w:sz w:val="24"/>
          <w:szCs w:val="24"/>
        </w:rPr>
      </w:pPr>
      <w:bookmarkStart w:id="49" w:name="_Hlk97917519"/>
      <w:r>
        <w:rPr>
          <w:rFonts w:hint="eastAsia" w:ascii="仿宋" w:hAnsi="仿宋" w:eastAsia="仿宋" w:cs="仿宋"/>
          <w:color w:val="auto"/>
          <w:sz w:val="24"/>
          <w:szCs w:val="24"/>
        </w:rPr>
        <w:t>参加本项目的参与人如对</w:t>
      </w:r>
      <w:r>
        <w:rPr>
          <w:rFonts w:hint="eastAsia" w:ascii="仿宋" w:hAnsi="仿宋" w:eastAsia="仿宋" w:cs="仿宋"/>
          <w:b/>
          <w:bCs/>
          <w:color w:val="auto"/>
          <w:sz w:val="24"/>
          <w:szCs w:val="24"/>
        </w:rPr>
        <w:t>采购过程有异议的，</w:t>
      </w:r>
      <w:bookmarkEnd w:id="49"/>
      <w:r>
        <w:rPr>
          <w:rFonts w:hint="eastAsia" w:ascii="仿宋" w:hAnsi="仿宋" w:eastAsia="仿宋" w:cs="仿宋"/>
          <w:color w:val="auto"/>
          <w:sz w:val="24"/>
          <w:szCs w:val="24"/>
        </w:rPr>
        <w:t>请以书面形式（有效签署的原件并加盖公章），并附有相关的证据材料，提交至集团</w:t>
      </w:r>
      <w:r>
        <w:rPr>
          <w:rFonts w:hint="eastAsia" w:ascii="仿宋" w:hAnsi="仿宋" w:eastAsia="仿宋" w:cs="仿宋"/>
          <w:color w:val="auto"/>
          <w:sz w:val="24"/>
          <w:szCs w:val="24"/>
          <w:lang w:val="en-US" w:eastAsia="zh-CN"/>
        </w:rPr>
        <w:t>监审</w:t>
      </w:r>
      <w:r>
        <w:rPr>
          <w:rFonts w:hint="eastAsia" w:ascii="仿宋" w:hAnsi="仿宋" w:eastAsia="仿宋" w:cs="仿宋"/>
          <w:color w:val="auto"/>
          <w:sz w:val="24"/>
          <w:szCs w:val="24"/>
        </w:rPr>
        <w:t>部。</w:t>
      </w:r>
    </w:p>
    <w:p>
      <w:pPr>
        <w:widowControl w:val="0"/>
        <w:tabs>
          <w:tab w:val="left" w:pos="839"/>
        </w:tabs>
        <w:spacing w:after="0" w:line="460" w:lineRule="exact"/>
        <w:ind w:left="839"/>
        <w:rPr>
          <w:rFonts w:hint="eastAsia" w:ascii="仿宋" w:hAnsi="仿宋" w:eastAsia="仿宋" w:cs="仿宋"/>
          <w:color w:val="auto"/>
          <w:sz w:val="24"/>
          <w:szCs w:val="24"/>
        </w:rPr>
      </w:pPr>
      <w:r>
        <w:rPr>
          <w:rFonts w:hint="eastAsia" w:ascii="仿宋" w:hAnsi="仿宋" w:eastAsia="仿宋" w:cs="仿宋"/>
          <w:color w:val="auto"/>
          <w:sz w:val="24"/>
          <w:szCs w:val="24"/>
        </w:rPr>
        <w:t>投诉受理部门：中教集团</w:t>
      </w:r>
      <w:r>
        <w:rPr>
          <w:rFonts w:hint="eastAsia" w:ascii="仿宋" w:hAnsi="仿宋" w:eastAsia="仿宋" w:cs="仿宋"/>
          <w:color w:val="auto"/>
          <w:sz w:val="24"/>
          <w:szCs w:val="24"/>
          <w:lang w:val="en-US" w:eastAsia="zh-CN"/>
        </w:rPr>
        <w:t>监审</w:t>
      </w:r>
      <w:r>
        <w:rPr>
          <w:rFonts w:hint="eastAsia" w:ascii="仿宋" w:hAnsi="仿宋" w:eastAsia="仿宋" w:cs="仿宋"/>
          <w:color w:val="auto"/>
          <w:sz w:val="24"/>
          <w:szCs w:val="24"/>
        </w:rPr>
        <w:t>部，投诉电话： 0791-88106510 /0791-88102608</w:t>
      </w:r>
    </w:p>
    <w:p>
      <w:pPr>
        <w:widowControl w:val="0"/>
        <w:tabs>
          <w:tab w:val="left" w:pos="839"/>
        </w:tabs>
        <w:spacing w:after="0" w:line="460" w:lineRule="exact"/>
        <w:ind w:left="420"/>
        <w:rPr>
          <w:rFonts w:hint="eastAsia" w:ascii="仿宋" w:hAnsi="仿宋" w:eastAsia="仿宋" w:cs="仿宋"/>
          <w:b/>
          <w:bCs/>
          <w:color w:val="auto"/>
          <w:sz w:val="24"/>
          <w:szCs w:val="24"/>
        </w:rPr>
      </w:pPr>
      <w:r>
        <w:rPr>
          <w:rFonts w:hint="eastAsia" w:ascii="仿宋" w:hAnsi="仿宋" w:eastAsia="仿宋" w:cs="仿宋"/>
          <w:color w:val="auto"/>
          <w:sz w:val="24"/>
          <w:szCs w:val="24"/>
        </w:rPr>
        <w:t>二、参与人须知</w:t>
      </w:r>
    </w:p>
    <w:p>
      <w:pPr>
        <w:widowControl w:val="0"/>
        <w:numPr>
          <w:ilvl w:val="1"/>
          <w:numId w:val="3"/>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评审地点：</w:t>
      </w:r>
      <w:r>
        <w:rPr>
          <w:rFonts w:hint="eastAsia" w:ascii="仿宋" w:hAnsi="仿宋" w:eastAsia="仿宋" w:cs="仿宋"/>
          <w:color w:val="auto"/>
          <w:sz w:val="24"/>
          <w:szCs w:val="24"/>
          <w:highlight w:val="none"/>
        </w:rPr>
        <w:t>广州市白云区钟落潭镇九佛西路280号</w:t>
      </w:r>
      <w:r>
        <w:rPr>
          <w:rFonts w:hint="eastAsia" w:ascii="仿宋" w:hAnsi="仿宋" w:eastAsia="仿宋" w:cs="仿宋"/>
          <w:color w:val="auto"/>
          <w:sz w:val="24"/>
          <w:szCs w:val="24"/>
          <w:highlight w:val="none"/>
          <w:lang w:val="en-US" w:eastAsia="zh-CN"/>
        </w:rPr>
        <w:t>广东白云学院北校区慎思苑5号负一层</w:t>
      </w:r>
      <w:r>
        <w:rPr>
          <w:rFonts w:hint="eastAsia" w:ascii="仿宋" w:hAnsi="仿宋" w:eastAsia="仿宋" w:cs="仿宋"/>
          <w:color w:val="auto"/>
          <w:sz w:val="24"/>
          <w:szCs w:val="24"/>
        </w:rPr>
        <w:t>招标采购中心</w:t>
      </w:r>
      <w:r>
        <w:rPr>
          <w:rFonts w:hint="eastAsia" w:ascii="仿宋" w:hAnsi="仿宋" w:eastAsia="仿宋" w:cs="仿宋"/>
          <w:color w:val="auto"/>
          <w:sz w:val="24"/>
          <w:szCs w:val="24"/>
          <w:lang w:val="en-US" w:eastAsia="zh-CN"/>
        </w:rPr>
        <w:t>会议室</w:t>
      </w:r>
      <w:r>
        <w:rPr>
          <w:rFonts w:hint="eastAsia" w:ascii="仿宋" w:hAnsi="仿宋" w:eastAsia="仿宋" w:cs="仿宋"/>
          <w:color w:val="auto"/>
          <w:sz w:val="24"/>
          <w:szCs w:val="24"/>
          <w:highlight w:val="none"/>
          <w:lang w:val="en-US" w:eastAsia="zh-CN"/>
        </w:rPr>
        <w:t>；</w:t>
      </w:r>
    </w:p>
    <w:p>
      <w:pPr>
        <w:widowControl w:val="0"/>
        <w:numPr>
          <w:ilvl w:val="1"/>
          <w:numId w:val="3"/>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物品</w:t>
      </w:r>
      <w:r>
        <w:rPr>
          <w:rFonts w:hint="eastAsia" w:ascii="仿宋" w:hAnsi="仿宋" w:eastAsia="仿宋" w:cs="仿宋"/>
          <w:color w:val="auto"/>
          <w:sz w:val="24"/>
          <w:szCs w:val="24"/>
        </w:rPr>
        <w:t>均以</w:t>
      </w:r>
      <w:r>
        <w:rPr>
          <w:rFonts w:hint="eastAsia" w:ascii="仿宋" w:hAnsi="仿宋" w:eastAsia="仿宋" w:cs="仿宋"/>
          <w:color w:val="auto"/>
          <w:sz w:val="24"/>
          <w:szCs w:val="24"/>
          <w:lang w:val="en-US" w:eastAsia="zh-CN"/>
        </w:rPr>
        <w:t>含税</w:t>
      </w:r>
      <w:r>
        <w:rPr>
          <w:rFonts w:hint="eastAsia" w:ascii="仿宋" w:hAnsi="仿宋" w:eastAsia="仿宋" w:cs="仿宋"/>
          <w:color w:val="auto"/>
          <w:sz w:val="24"/>
          <w:szCs w:val="24"/>
        </w:rPr>
        <w:t>人民币报价</w:t>
      </w:r>
      <w:r>
        <w:rPr>
          <w:rFonts w:hint="eastAsia" w:ascii="仿宋" w:hAnsi="仿宋" w:eastAsia="仿宋" w:cs="仿宋"/>
          <w:color w:val="auto"/>
          <w:sz w:val="24"/>
          <w:szCs w:val="24"/>
          <w:highlight w:val="none"/>
        </w:rPr>
        <w:t>。</w:t>
      </w:r>
    </w:p>
    <w:p>
      <w:pPr>
        <w:widowControl w:val="0"/>
        <w:numPr>
          <w:ilvl w:val="1"/>
          <w:numId w:val="3"/>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被选物品需同时配送到中教集团广东四校</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个校区（广东白云学院-江高、钟落潭校区；广州市白云工商技师学院-江高校区；广州应用科技学院-增城、肇庆校区；广州松田职业学院-增城校区）。</w:t>
      </w:r>
    </w:p>
    <w:p>
      <w:pPr>
        <w:widowControl w:val="0"/>
        <w:numPr>
          <w:ilvl w:val="1"/>
          <w:numId w:val="3"/>
        </w:numPr>
        <w:spacing w:after="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被选</w:t>
      </w:r>
      <w:r>
        <w:rPr>
          <w:rFonts w:hint="eastAsia" w:ascii="仿宋" w:hAnsi="仿宋" w:eastAsia="仿宋" w:cs="仿宋"/>
          <w:color w:val="auto"/>
          <w:sz w:val="24"/>
          <w:szCs w:val="24"/>
          <w:highlight w:val="none"/>
          <w:lang w:val="en-US" w:eastAsia="zh-CN"/>
        </w:rPr>
        <w:t>物品</w:t>
      </w:r>
      <w:r>
        <w:rPr>
          <w:rFonts w:hint="eastAsia" w:ascii="仿宋" w:hAnsi="仿宋" w:eastAsia="仿宋" w:cs="仿宋"/>
          <w:color w:val="auto"/>
          <w:sz w:val="24"/>
          <w:szCs w:val="24"/>
          <w:highlight w:val="none"/>
        </w:rPr>
        <w:t>须在202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日前全部配送到广东四校各个校区。</w:t>
      </w:r>
    </w:p>
    <w:p>
      <w:pPr>
        <w:widowControl w:val="0"/>
        <w:numPr>
          <w:ilvl w:val="1"/>
          <w:numId w:val="3"/>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报价响应文件必须用A4幅面纸张打印，</w:t>
      </w:r>
      <w:r>
        <w:rPr>
          <w:rFonts w:hint="eastAsia" w:ascii="仿宋" w:hAnsi="仿宋" w:eastAsia="仿宋" w:cs="仿宋"/>
          <w:color w:val="auto"/>
          <w:sz w:val="24"/>
          <w:szCs w:val="24"/>
        </w:rPr>
        <w:t>须由参与人填写并加盖公章；</w:t>
      </w:r>
    </w:p>
    <w:p>
      <w:pPr>
        <w:widowControl w:val="0"/>
        <w:numPr>
          <w:ilvl w:val="1"/>
          <w:numId w:val="3"/>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报价响应文件及所有相关资料需同时进行密封处理，并在密封处加盖公章，未做密封处理及未加盖公章的视为无效报价；</w:t>
      </w:r>
      <w:r>
        <w:rPr>
          <w:rFonts w:hint="eastAsia" w:ascii="仿宋" w:hAnsi="仿宋" w:eastAsia="仿宋" w:cs="仿宋"/>
          <w:color w:val="auto"/>
          <w:sz w:val="24"/>
          <w:szCs w:val="24"/>
          <w:lang w:val="en-US" w:eastAsia="zh-CN"/>
        </w:rPr>
        <w:t>响应文件一正两副。</w:t>
      </w:r>
    </w:p>
    <w:p>
      <w:pPr>
        <w:widowControl w:val="0"/>
        <w:numPr>
          <w:ilvl w:val="1"/>
          <w:numId w:val="3"/>
        </w:numPr>
        <w:spacing w:after="0"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一个参与人只能提交一个报价响应文件。但如果参与人之间存在下列互为关联关系情形之一的，不得同时参加本项目报价：</w:t>
      </w:r>
    </w:p>
    <w:p>
      <w:pPr>
        <w:keepNext w:val="0"/>
        <w:keepLines w:val="0"/>
        <w:pageBreakBefore w:val="0"/>
        <w:widowControl w:val="0"/>
        <w:numPr>
          <w:ilvl w:val="0"/>
          <w:numId w:val="4"/>
        </w:numPr>
        <w:kinsoku/>
        <w:wordWrap/>
        <w:overflowPunct/>
        <w:topLinePunct w:val="0"/>
        <w:autoSpaceDE/>
        <w:autoSpaceDN/>
        <w:bidi w:val="0"/>
        <w:adjustRightInd/>
        <w:snapToGrid/>
        <w:spacing w:after="0" w:line="500" w:lineRule="exact"/>
        <w:ind w:left="1195" w:leftChars="35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法定代表人为同一人的两个及两个以上法人；</w:t>
      </w:r>
    </w:p>
    <w:p>
      <w:pPr>
        <w:keepNext w:val="0"/>
        <w:keepLines w:val="0"/>
        <w:pageBreakBefore w:val="0"/>
        <w:widowControl w:val="0"/>
        <w:numPr>
          <w:ilvl w:val="0"/>
          <w:numId w:val="4"/>
        </w:numPr>
        <w:kinsoku/>
        <w:wordWrap/>
        <w:overflowPunct/>
        <w:topLinePunct w:val="0"/>
        <w:autoSpaceDE/>
        <w:autoSpaceDN/>
        <w:bidi w:val="0"/>
        <w:adjustRightInd/>
        <w:snapToGrid/>
        <w:spacing w:after="0" w:line="500" w:lineRule="exact"/>
        <w:ind w:left="1195" w:leftChars="35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母公司、直接或间接持股50％及以上的被投资公司;</w:t>
      </w:r>
    </w:p>
    <w:p>
      <w:pPr>
        <w:keepNext w:val="0"/>
        <w:keepLines w:val="0"/>
        <w:pageBreakBefore w:val="0"/>
        <w:widowControl w:val="0"/>
        <w:numPr>
          <w:ilvl w:val="0"/>
          <w:numId w:val="4"/>
        </w:numPr>
        <w:kinsoku/>
        <w:wordWrap/>
        <w:overflowPunct/>
        <w:topLinePunct w:val="0"/>
        <w:autoSpaceDE/>
        <w:autoSpaceDN/>
        <w:bidi w:val="0"/>
        <w:adjustRightInd/>
        <w:snapToGrid/>
        <w:spacing w:after="0" w:line="500" w:lineRule="exact"/>
        <w:ind w:left="1195" w:leftChars="350" w:hanging="425" w:firstLineChars="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均为同一家母公司直接或间接持股50％及以上的被投资公司。</w:t>
      </w:r>
    </w:p>
    <w:p>
      <w:pPr>
        <w:spacing w:after="0" w:line="500" w:lineRule="exact"/>
        <w:ind w:firstLine="364" w:firstLineChars="152"/>
        <w:jc w:val="left"/>
        <w:rPr>
          <w:rFonts w:hint="eastAsia" w:ascii="仿宋" w:hAnsi="仿宋" w:eastAsia="仿宋" w:cs="仿宋"/>
          <w:color w:val="auto"/>
          <w:sz w:val="24"/>
          <w:szCs w:val="24"/>
        </w:rPr>
      </w:pPr>
      <w:r>
        <w:rPr>
          <w:rFonts w:hint="eastAsia" w:ascii="仿宋" w:hAnsi="仿宋" w:eastAsia="仿宋" w:cs="仿宋"/>
          <w:color w:val="auto"/>
          <w:sz w:val="24"/>
          <w:szCs w:val="24"/>
        </w:rPr>
        <w:t>三、质量及服务要求</w:t>
      </w:r>
    </w:p>
    <w:p>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1305" w:leftChars="40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rPr>
        <w:t>要</w:t>
      </w:r>
      <w:r>
        <w:rPr>
          <w:rFonts w:hint="eastAsia" w:ascii="仿宋" w:hAnsi="仿宋" w:eastAsia="仿宋" w:cs="仿宋"/>
          <w:color w:val="auto"/>
          <w:sz w:val="24"/>
          <w:szCs w:val="24"/>
          <w:highlight w:val="none"/>
        </w:rPr>
        <w:t>求对所提供的</w:t>
      </w:r>
      <w:r>
        <w:rPr>
          <w:rFonts w:hint="eastAsia" w:ascii="仿宋" w:hAnsi="仿宋" w:eastAsia="仿宋" w:cs="仿宋"/>
          <w:color w:val="auto"/>
          <w:sz w:val="24"/>
          <w:szCs w:val="24"/>
          <w:highlight w:val="none"/>
          <w:lang w:val="en-US" w:eastAsia="zh-CN"/>
        </w:rPr>
        <w:t>物</w:t>
      </w:r>
      <w:r>
        <w:rPr>
          <w:rFonts w:hint="eastAsia" w:ascii="仿宋" w:hAnsi="仿宋" w:eastAsia="仿宋" w:cs="仿宋"/>
          <w:color w:val="auto"/>
          <w:sz w:val="24"/>
          <w:szCs w:val="24"/>
          <w:highlight w:val="none"/>
        </w:rPr>
        <w:t>品免费送货上门；</w:t>
      </w:r>
    </w:p>
    <w:p>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1305" w:leftChars="40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要求对所提供的</w:t>
      </w:r>
      <w:r>
        <w:rPr>
          <w:rFonts w:hint="eastAsia" w:ascii="仿宋" w:hAnsi="仿宋" w:eastAsia="仿宋" w:cs="仿宋"/>
          <w:color w:val="auto"/>
          <w:sz w:val="24"/>
          <w:szCs w:val="24"/>
          <w:highlight w:val="none"/>
          <w:lang w:val="en-US" w:eastAsia="zh-CN"/>
        </w:rPr>
        <w:t>物</w:t>
      </w:r>
      <w:r>
        <w:rPr>
          <w:rFonts w:hint="eastAsia" w:ascii="仿宋" w:hAnsi="仿宋" w:eastAsia="仿宋" w:cs="仿宋"/>
          <w:color w:val="auto"/>
          <w:sz w:val="24"/>
          <w:szCs w:val="24"/>
          <w:highlight w:val="none"/>
        </w:rPr>
        <w:t>品质量承诺无理由退换，并注明质保期限</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after="0" w:line="500" w:lineRule="exact"/>
        <w:ind w:left="1305" w:leftChars="400" w:hanging="425"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关于物</w:t>
      </w:r>
      <w:r>
        <w:rPr>
          <w:rFonts w:hint="eastAsia" w:ascii="仿宋" w:hAnsi="仿宋" w:eastAsia="仿宋" w:cs="仿宋"/>
          <w:color w:val="auto"/>
          <w:sz w:val="24"/>
          <w:szCs w:val="24"/>
          <w:highlight w:val="none"/>
        </w:rPr>
        <w:t>品</w:t>
      </w:r>
      <w:r>
        <w:rPr>
          <w:rFonts w:hint="eastAsia" w:ascii="仿宋" w:hAnsi="仿宋" w:eastAsia="仿宋" w:cs="仿宋"/>
          <w:color w:val="auto"/>
          <w:sz w:val="24"/>
          <w:szCs w:val="24"/>
          <w:highlight w:val="none"/>
          <w:lang w:val="en-US" w:eastAsia="zh-CN"/>
        </w:rPr>
        <w:t>的生产日期必须是最新生产日期。</w:t>
      </w:r>
    </w:p>
    <w:p>
      <w:pPr>
        <w:spacing w:after="0" w:line="500" w:lineRule="exact"/>
        <w:ind w:firstLine="364" w:firstLineChars="152"/>
        <w:jc w:val="left"/>
        <w:rPr>
          <w:rFonts w:hint="eastAsia" w:ascii="仿宋" w:hAnsi="仿宋" w:eastAsia="仿宋" w:cs="仿宋"/>
          <w:color w:val="auto"/>
          <w:sz w:val="24"/>
          <w:szCs w:val="24"/>
        </w:rPr>
      </w:pPr>
      <w:r>
        <w:rPr>
          <w:rFonts w:hint="eastAsia" w:ascii="仿宋" w:hAnsi="仿宋" w:eastAsia="仿宋" w:cs="仿宋"/>
          <w:color w:val="auto"/>
          <w:sz w:val="24"/>
          <w:szCs w:val="24"/>
        </w:rPr>
        <w:t>四、确定成交参与人标准及原则：</w:t>
      </w:r>
    </w:p>
    <w:p>
      <w:pPr>
        <w:pStyle w:val="54"/>
        <w:numPr>
          <w:ilvl w:val="0"/>
          <w:numId w:val="6"/>
        </w:numPr>
        <w:spacing w:after="0" w:line="500" w:lineRule="exact"/>
        <w:ind w:left="851"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本项目为自有资金而非财政性资金采购，采购人按企业内部规定的标准进行评定 。</w:t>
      </w:r>
    </w:p>
    <w:p>
      <w:pPr>
        <w:pStyle w:val="54"/>
        <w:numPr>
          <w:ilvl w:val="0"/>
          <w:numId w:val="6"/>
        </w:numPr>
        <w:spacing w:after="0" w:line="500" w:lineRule="exact"/>
        <w:ind w:left="851"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参与人所投</w:t>
      </w:r>
      <w:r>
        <w:rPr>
          <w:rFonts w:hint="eastAsia" w:ascii="仿宋" w:hAnsi="仿宋" w:eastAsia="仿宋" w:cs="仿宋"/>
          <w:color w:val="auto"/>
          <w:sz w:val="24"/>
          <w:szCs w:val="24"/>
          <w:lang w:val="en-US" w:eastAsia="zh-CN"/>
        </w:rPr>
        <w:t>产</w:t>
      </w:r>
      <w:r>
        <w:rPr>
          <w:rFonts w:hint="eastAsia" w:ascii="仿宋" w:hAnsi="仿宋" w:eastAsia="仿宋" w:cs="仿宋"/>
          <w:color w:val="auto"/>
          <w:sz w:val="24"/>
          <w:szCs w:val="24"/>
        </w:rPr>
        <w:t>品符合需求、质量和服务等的要求,经过磋商所报价格为合理价格的参与人为成交参与人。</w:t>
      </w:r>
    </w:p>
    <w:p>
      <w:pPr>
        <w:pStyle w:val="54"/>
        <w:numPr>
          <w:ilvl w:val="0"/>
          <w:numId w:val="6"/>
        </w:numPr>
        <w:spacing w:after="0" w:line="500" w:lineRule="exact"/>
        <w:ind w:left="851" w:hanging="425" w:firstLineChars="0"/>
        <w:jc w:val="left"/>
        <w:rPr>
          <w:rFonts w:hint="eastAsia" w:ascii="仿宋" w:hAnsi="仿宋" w:eastAsia="仿宋" w:cs="仿宋"/>
          <w:color w:val="auto"/>
          <w:sz w:val="24"/>
          <w:szCs w:val="24"/>
        </w:rPr>
      </w:pPr>
      <w:r>
        <w:rPr>
          <w:rFonts w:hint="eastAsia" w:ascii="仿宋" w:hAnsi="仿宋" w:eastAsia="仿宋" w:cs="仿宋"/>
          <w:color w:val="auto"/>
          <w:sz w:val="24"/>
          <w:szCs w:val="24"/>
        </w:rPr>
        <w:t>最低报价不作为成交的保证。</w:t>
      </w:r>
    </w:p>
    <w:p>
      <w:pPr>
        <w:pStyle w:val="54"/>
        <w:spacing w:after="0" w:line="500" w:lineRule="exact"/>
        <w:ind w:left="851" w:firstLine="0" w:firstLineChars="0"/>
        <w:jc w:val="left"/>
        <w:rPr>
          <w:rFonts w:hint="eastAsia" w:ascii="仿宋" w:hAnsi="仿宋" w:eastAsia="仿宋" w:cs="仿宋"/>
          <w:color w:val="auto"/>
          <w:sz w:val="24"/>
          <w:szCs w:val="24"/>
        </w:rPr>
      </w:pPr>
    </w:p>
    <w:p>
      <w:pPr>
        <w:pStyle w:val="54"/>
        <w:spacing w:after="0" w:line="500" w:lineRule="exact"/>
        <w:ind w:left="851" w:firstLine="0" w:firstLineChars="0"/>
        <w:jc w:val="left"/>
        <w:rPr>
          <w:rFonts w:hint="eastAsia" w:ascii="仿宋" w:hAnsi="仿宋" w:eastAsia="仿宋" w:cs="仿宋"/>
          <w:color w:val="auto"/>
          <w:sz w:val="24"/>
          <w:szCs w:val="24"/>
        </w:rPr>
      </w:pPr>
    </w:p>
    <w:p>
      <w:pPr>
        <w:pStyle w:val="54"/>
        <w:spacing w:after="0" w:line="500" w:lineRule="exact"/>
        <w:jc w:val="right"/>
        <w:rPr>
          <w:rFonts w:hint="eastAsia" w:ascii="仿宋" w:hAnsi="仿宋" w:eastAsia="仿宋" w:cs="仿宋"/>
          <w:color w:val="auto"/>
          <w:sz w:val="24"/>
          <w:szCs w:val="24"/>
          <w:highlight w:val="yellow"/>
          <w:lang w:val="en-US" w:eastAsia="zh-CN"/>
        </w:rPr>
      </w:pPr>
    </w:p>
    <w:p>
      <w:pPr>
        <w:pStyle w:val="54"/>
        <w:spacing w:after="0" w:line="500" w:lineRule="exact"/>
        <w:ind w:left="7371" w:firstLine="0" w:firstLineChars="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日</w:t>
      </w:r>
    </w:p>
    <w:p>
      <w:pPr>
        <w:pStyle w:val="54"/>
        <w:spacing w:after="0" w:line="500" w:lineRule="exact"/>
        <w:ind w:left="851" w:firstLine="0" w:firstLineChars="0"/>
        <w:jc w:val="both"/>
        <w:rPr>
          <w:rFonts w:hint="eastAsia" w:ascii="仿宋" w:hAnsi="仿宋" w:eastAsia="仿宋"/>
          <w:b/>
          <w:color w:val="auto"/>
          <w:sz w:val="44"/>
          <w:szCs w:val="44"/>
          <w:highlight w:val="none"/>
        </w:rPr>
      </w:pPr>
      <w:r>
        <w:rPr>
          <w:rFonts w:ascii="仿宋" w:hAnsi="仿宋" w:eastAsia="仿宋"/>
          <w:color w:val="auto"/>
          <w:sz w:val="28"/>
          <w:szCs w:val="28"/>
        </w:rPr>
        <w:br w:type="page"/>
      </w: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highlight w:val="none"/>
          <w:lang w:val="en-US" w:eastAsia="zh-CN"/>
        </w:rPr>
        <w:t xml:space="preserve">           </w:t>
      </w:r>
      <w:r>
        <w:rPr>
          <w:rFonts w:hint="eastAsia" w:ascii="仿宋" w:hAnsi="仿宋" w:eastAsia="仿宋"/>
          <w:b/>
          <w:color w:val="auto"/>
          <w:sz w:val="44"/>
          <w:szCs w:val="44"/>
          <w:highlight w:val="none"/>
        </w:rPr>
        <w:t>公开询价货物一览表</w:t>
      </w:r>
      <w:bookmarkEnd w:id="0"/>
    </w:p>
    <w:p>
      <w:pPr>
        <w:pStyle w:val="54"/>
        <w:keepNext w:val="0"/>
        <w:keepLines w:val="0"/>
        <w:pageBreakBefore w:val="0"/>
        <w:widowControl/>
        <w:kinsoku/>
        <w:wordWrap/>
        <w:overflowPunct/>
        <w:topLinePunct w:val="0"/>
        <w:autoSpaceDE/>
        <w:autoSpaceDN/>
        <w:bidi w:val="0"/>
        <w:adjustRightInd/>
        <w:snapToGrid/>
        <w:spacing w:after="0" w:line="240" w:lineRule="auto"/>
        <w:ind w:left="851" w:firstLine="0" w:firstLineChars="0"/>
        <w:jc w:val="right"/>
        <w:rPr>
          <w:rFonts w:hint="default" w:ascii="宋体" w:hAnsi="宋体" w:eastAsia="宋体" w:cs="宋体"/>
          <w:b/>
          <w:bCs/>
          <w:i w:val="0"/>
          <w:iCs w:val="0"/>
          <w:color w:val="auto"/>
          <w:kern w:val="0"/>
          <w:sz w:val="32"/>
          <w:szCs w:val="32"/>
          <w:highlight w:val="none"/>
          <w:u w:val="none"/>
          <w:lang w:val="en-US" w:eastAsia="zh-CN" w:bidi="ar"/>
        </w:rPr>
      </w:pPr>
      <w:r>
        <w:rPr>
          <w:rFonts w:hint="eastAsia" w:asciiTheme="minorEastAsia" w:hAnsiTheme="minorEastAsia" w:eastAsiaTheme="minorEastAsia" w:cstheme="minorEastAsia"/>
          <w:b/>
          <w:color w:val="auto"/>
          <w:sz w:val="24"/>
          <w:szCs w:val="24"/>
          <w:lang w:val="en-US" w:eastAsia="zh-CN"/>
        </w:rPr>
        <w:t>单位：元</w:t>
      </w:r>
    </w:p>
    <w:tbl>
      <w:tblPr>
        <w:tblStyle w:val="23"/>
        <w:tblpPr w:leftFromText="180" w:rightFromText="180" w:vertAnchor="text" w:horzAnchor="page" w:tblpXSpec="center" w:tblpY="281"/>
        <w:tblOverlap w:val="never"/>
        <w:tblW w:w="54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8"/>
        <w:gridCol w:w="1324"/>
        <w:gridCol w:w="1677"/>
        <w:gridCol w:w="810"/>
        <w:gridCol w:w="810"/>
        <w:gridCol w:w="777"/>
        <w:gridCol w:w="969"/>
        <w:gridCol w:w="1168"/>
        <w:gridCol w:w="1215"/>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1" w:hRule="atLeast"/>
          <w:jc w:val="center"/>
        </w:trPr>
        <w:tc>
          <w:tcPr>
            <w:tcW w:w="326"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0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77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373"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3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w:t>
            </w:r>
          </w:p>
        </w:tc>
        <w:tc>
          <w:tcPr>
            <w:tcW w:w="4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金额</w:t>
            </w:r>
          </w:p>
        </w:tc>
        <w:tc>
          <w:tcPr>
            <w:tcW w:w="5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备货期</w:t>
            </w:r>
          </w:p>
        </w:tc>
        <w:tc>
          <w:tcPr>
            <w:tcW w:w="559"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是否需要样品</w:t>
            </w:r>
          </w:p>
        </w:tc>
        <w:tc>
          <w:tcPr>
            <w:tcW w:w="643"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3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09"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月饼</w:t>
            </w:r>
          </w:p>
        </w:tc>
        <w:tc>
          <w:tcPr>
            <w:tcW w:w="772" w:type="pct"/>
            <w:tcBorders>
              <w:tl2br w:val="nil"/>
              <w:tr2bl w:val="nil"/>
            </w:tcBorders>
            <w:shd w:val="clear" w:color="FFFFFF" w:fill="FFFFFF"/>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100元以内</w:t>
            </w:r>
          </w:p>
        </w:tc>
        <w:tc>
          <w:tcPr>
            <w:tcW w:w="37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盒</w:t>
            </w:r>
          </w:p>
        </w:tc>
        <w:tc>
          <w:tcPr>
            <w:tcW w:w="37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1968</w:t>
            </w:r>
          </w:p>
        </w:tc>
        <w:tc>
          <w:tcPr>
            <w:tcW w:w="357" w:type="pc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446" w:type="pc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538" w:type="pc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59" w:type="pc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64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广应科1264+广松职704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0" w:hRule="atLeast"/>
          <w:jc w:val="center"/>
        </w:trPr>
        <w:tc>
          <w:tcPr>
            <w:tcW w:w="3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609"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套餐一</w:t>
            </w:r>
          </w:p>
        </w:tc>
        <w:tc>
          <w:tcPr>
            <w:tcW w:w="772"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米、油类、纯牛奶等；套餐单价不高于150元；</w:t>
            </w:r>
          </w:p>
        </w:tc>
        <w:tc>
          <w:tcPr>
            <w:tcW w:w="373"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份</w:t>
            </w:r>
          </w:p>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373"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4708</w:t>
            </w:r>
          </w:p>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357" w:type="pct"/>
            <w:vMerge w:val="restar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446" w:type="pct"/>
            <w:vMerge w:val="restar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538"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59"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643"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白云学院2000份+广应科1264+广松职704+白云技师学院740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0" w:hRule="atLeast"/>
          <w:jc w:val="center"/>
        </w:trPr>
        <w:tc>
          <w:tcPr>
            <w:tcW w:w="3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609"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套餐二</w:t>
            </w:r>
          </w:p>
        </w:tc>
        <w:tc>
          <w:tcPr>
            <w:tcW w:w="772" w:type="pct"/>
            <w:tcBorders>
              <w:tl2br w:val="nil"/>
              <w:tr2bl w:val="nil"/>
            </w:tcBorders>
            <w:shd w:val="clear" w:color="FFFFFF" w:fill="FFFFFF"/>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酸奶、糕点类、坚果等食品类，套餐单价不高于150元；</w:t>
            </w:r>
          </w:p>
        </w:tc>
        <w:tc>
          <w:tcPr>
            <w:tcW w:w="373"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373"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357" w:type="pct"/>
            <w:vMerge w:val="continue"/>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446" w:type="pct"/>
            <w:vMerge w:val="continue"/>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538"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59"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643"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0" w:hRule="atLeast"/>
          <w:jc w:val="center"/>
        </w:trPr>
        <w:tc>
          <w:tcPr>
            <w:tcW w:w="3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609"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套餐三</w:t>
            </w:r>
          </w:p>
        </w:tc>
        <w:tc>
          <w:tcPr>
            <w:tcW w:w="772" w:type="pct"/>
            <w:tcBorders>
              <w:tl2br w:val="nil"/>
              <w:tr2bl w:val="nil"/>
            </w:tcBorders>
            <w:shd w:val="clear" w:color="FFFFFF" w:fill="FFFFFF"/>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茶叶，单价不高于220元；</w:t>
            </w:r>
          </w:p>
        </w:tc>
        <w:tc>
          <w:tcPr>
            <w:tcW w:w="37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份</w:t>
            </w:r>
          </w:p>
        </w:tc>
        <w:tc>
          <w:tcPr>
            <w:tcW w:w="37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1000</w:t>
            </w:r>
          </w:p>
        </w:tc>
        <w:tc>
          <w:tcPr>
            <w:tcW w:w="357" w:type="pc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446" w:type="pc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538" w:type="pc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59" w:type="pc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64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5" w:hRule="atLeast"/>
          <w:jc w:val="center"/>
        </w:trPr>
        <w:tc>
          <w:tcPr>
            <w:tcW w:w="2812" w:type="pct"/>
            <w:gridSpan w:val="6"/>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合计（含税）</w:t>
            </w:r>
          </w:p>
        </w:tc>
        <w:tc>
          <w:tcPr>
            <w:tcW w:w="2187" w:type="pct"/>
            <w:gridSpan w:val="4"/>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spacing w:line="400" w:lineRule="exact"/>
        <w:rPr>
          <w:rFonts w:ascii="仿宋" w:hAnsi="仿宋" w:eastAsia="仿宋"/>
          <w:color w:val="auto"/>
          <w:sz w:val="24"/>
          <w:szCs w:val="24"/>
        </w:rPr>
      </w:pPr>
      <w:r>
        <w:rPr>
          <w:rFonts w:hint="eastAsia" w:ascii="仿宋" w:hAnsi="仿宋" w:eastAsia="仿宋"/>
          <w:color w:val="auto"/>
          <w:sz w:val="24"/>
          <w:szCs w:val="24"/>
        </w:rPr>
        <w:t>注：</w:t>
      </w:r>
    </w:p>
    <w:p>
      <w:pPr>
        <w:numPr>
          <w:ilvl w:val="0"/>
          <w:numId w:val="7"/>
        </w:numPr>
        <w:spacing w:after="0" w:line="440" w:lineRule="exact"/>
        <w:rPr>
          <w:rFonts w:hint="eastAsia" w:ascii="仿宋" w:hAnsi="仿宋" w:eastAsia="仿宋"/>
          <w:bCs/>
          <w:color w:val="auto"/>
          <w:sz w:val="24"/>
          <w:szCs w:val="24"/>
        </w:rPr>
      </w:pPr>
      <w:r>
        <w:rPr>
          <w:rFonts w:hint="eastAsia" w:ascii="仿宋" w:hAnsi="仿宋" w:eastAsia="仿宋"/>
          <w:bCs/>
          <w:color w:val="auto"/>
          <w:sz w:val="24"/>
          <w:szCs w:val="24"/>
        </w:rPr>
        <w:t>本项目采用“公开询价”方式进行，《公开询价货物一览表》中所描述的“</w:t>
      </w:r>
      <w:r>
        <w:rPr>
          <w:rFonts w:hint="eastAsia" w:ascii="仿宋" w:hAnsi="仿宋" w:eastAsia="仿宋"/>
          <w:bCs/>
          <w:color w:val="auto"/>
          <w:sz w:val="24"/>
          <w:szCs w:val="24"/>
          <w:lang w:val="en-US" w:eastAsia="zh-CN"/>
        </w:rPr>
        <w:t>产品</w:t>
      </w:r>
      <w:r>
        <w:rPr>
          <w:rFonts w:hint="eastAsia" w:ascii="仿宋" w:hAnsi="仿宋" w:eastAsia="仿宋"/>
          <w:bCs/>
          <w:color w:val="auto"/>
          <w:sz w:val="24"/>
          <w:szCs w:val="24"/>
        </w:rPr>
        <w:t>名称”、“</w:t>
      </w:r>
      <w:r>
        <w:rPr>
          <w:rFonts w:hint="eastAsia" w:ascii="仿宋" w:hAnsi="仿宋" w:eastAsia="仿宋"/>
          <w:bCs/>
          <w:color w:val="auto"/>
          <w:sz w:val="24"/>
          <w:szCs w:val="24"/>
          <w:lang w:val="en-US" w:eastAsia="zh-CN"/>
        </w:rPr>
        <w:t>品牌及规格</w:t>
      </w:r>
      <w:r>
        <w:rPr>
          <w:rFonts w:hint="eastAsia" w:ascii="仿宋" w:hAnsi="仿宋" w:eastAsia="仿宋"/>
          <w:bCs/>
          <w:color w:val="auto"/>
          <w:sz w:val="24"/>
          <w:szCs w:val="24"/>
        </w:rPr>
        <w:t>”等信息均为采购人根据自身需求提供的参考</w:t>
      </w:r>
      <w:r>
        <w:rPr>
          <w:rFonts w:hint="eastAsia" w:ascii="仿宋" w:hAnsi="仿宋" w:eastAsia="仿宋"/>
          <w:bCs/>
          <w:color w:val="auto"/>
          <w:sz w:val="24"/>
          <w:szCs w:val="24"/>
          <w:lang w:val="en-US" w:eastAsia="zh-CN"/>
        </w:rPr>
        <w:t>清单方案</w:t>
      </w:r>
      <w:r>
        <w:rPr>
          <w:rFonts w:hint="eastAsia" w:ascii="仿宋" w:hAnsi="仿宋" w:eastAsia="仿宋"/>
          <w:bCs/>
          <w:color w:val="auto"/>
          <w:sz w:val="24"/>
          <w:szCs w:val="24"/>
        </w:rPr>
        <w:t>，除采购人特殊要求外，参与人可根据以上信息在满足采购人要求基础上提供优化方案及所匹配产品，采购人将优先选择性价比高且符合要求的产品。参与人所投商品需要提供品牌、规格型号等真实详细信息，禁止复制采购人所提供的参考参数。</w:t>
      </w:r>
    </w:p>
    <w:p>
      <w:pPr>
        <w:numPr>
          <w:ilvl w:val="0"/>
          <w:numId w:val="7"/>
        </w:numPr>
        <w:spacing w:after="0" w:line="440" w:lineRule="exact"/>
        <w:rPr>
          <w:rFonts w:hint="eastAsia" w:ascii="仿宋" w:hAnsi="仿宋" w:eastAsia="仿宋"/>
          <w:bCs/>
          <w:color w:val="auto"/>
          <w:sz w:val="24"/>
          <w:szCs w:val="24"/>
          <w:highlight w:val="none"/>
        </w:rPr>
      </w:pPr>
      <w:r>
        <w:rPr>
          <w:rFonts w:hint="eastAsia" w:ascii="仿宋" w:hAnsi="仿宋" w:eastAsia="仿宋"/>
          <w:bCs/>
          <w:color w:val="auto"/>
          <w:sz w:val="24"/>
          <w:szCs w:val="24"/>
          <w:highlight w:val="none"/>
        </w:rPr>
        <w:t>被选物品</w:t>
      </w:r>
      <w:r>
        <w:rPr>
          <w:rFonts w:hint="eastAsia" w:ascii="仿宋" w:hAnsi="仿宋" w:eastAsia="仿宋"/>
          <w:bCs/>
          <w:color w:val="auto"/>
          <w:sz w:val="24"/>
          <w:szCs w:val="24"/>
          <w:highlight w:val="none"/>
          <w:lang w:val="en-US" w:eastAsia="zh-CN"/>
        </w:rPr>
        <w:t>供方需根据需方提供的所有清单</w:t>
      </w:r>
      <w:r>
        <w:rPr>
          <w:rFonts w:hint="eastAsia" w:ascii="仿宋" w:hAnsi="仿宋" w:eastAsia="仿宋"/>
          <w:bCs/>
          <w:color w:val="auto"/>
          <w:sz w:val="24"/>
          <w:szCs w:val="24"/>
          <w:highlight w:val="none"/>
        </w:rPr>
        <w:t>同时配送到</w:t>
      </w:r>
      <w:r>
        <w:rPr>
          <w:rFonts w:hint="eastAsia" w:ascii="仿宋" w:hAnsi="仿宋" w:eastAsia="仿宋"/>
          <w:bCs/>
          <w:color w:val="auto"/>
          <w:sz w:val="24"/>
          <w:szCs w:val="24"/>
          <w:highlight w:val="none"/>
          <w:lang w:val="en-US" w:eastAsia="zh-CN"/>
        </w:rPr>
        <w:t>中教集团广东</w:t>
      </w:r>
      <w:r>
        <w:rPr>
          <w:rFonts w:hint="eastAsia" w:ascii="仿宋" w:hAnsi="仿宋" w:eastAsia="仿宋"/>
          <w:bCs/>
          <w:color w:val="auto"/>
          <w:sz w:val="24"/>
          <w:szCs w:val="24"/>
          <w:highlight w:val="none"/>
        </w:rPr>
        <w:t>南方四校各个校区，注明到货时间。</w:t>
      </w:r>
    </w:p>
    <w:p>
      <w:pPr>
        <w:numPr>
          <w:ilvl w:val="0"/>
          <w:numId w:val="7"/>
        </w:numPr>
        <w:spacing w:after="0" w:line="440" w:lineRule="exact"/>
        <w:rPr>
          <w:rFonts w:hint="eastAsia" w:ascii="仿宋" w:hAnsi="仿宋" w:eastAsia="仿宋"/>
          <w:bCs/>
          <w:color w:val="auto"/>
          <w:sz w:val="24"/>
          <w:szCs w:val="24"/>
          <w:highlight w:val="none"/>
        </w:rPr>
      </w:pPr>
      <w:r>
        <w:rPr>
          <w:rFonts w:hint="eastAsia" w:ascii="仿宋" w:hAnsi="仿宋" w:eastAsia="仿宋"/>
          <w:bCs/>
          <w:color w:val="auto"/>
          <w:sz w:val="24"/>
          <w:szCs w:val="24"/>
          <w:highlight w:val="none"/>
        </w:rPr>
        <w:t>所有</w:t>
      </w:r>
      <w:r>
        <w:rPr>
          <w:rFonts w:hint="eastAsia" w:ascii="仿宋" w:hAnsi="仿宋" w:eastAsia="仿宋"/>
          <w:bCs/>
          <w:color w:val="auto"/>
          <w:sz w:val="24"/>
          <w:szCs w:val="24"/>
          <w:highlight w:val="none"/>
          <w:lang w:val="en-US" w:eastAsia="zh-CN"/>
        </w:rPr>
        <w:t>产品</w:t>
      </w:r>
      <w:r>
        <w:rPr>
          <w:rFonts w:hint="eastAsia" w:ascii="仿宋" w:hAnsi="仿宋" w:eastAsia="仿宋"/>
          <w:bCs/>
          <w:color w:val="auto"/>
          <w:sz w:val="24"/>
          <w:szCs w:val="24"/>
          <w:highlight w:val="none"/>
        </w:rPr>
        <w:t>均以</w:t>
      </w:r>
      <w:r>
        <w:rPr>
          <w:rFonts w:hint="eastAsia" w:ascii="仿宋" w:hAnsi="仿宋" w:eastAsia="仿宋"/>
          <w:bCs/>
          <w:color w:val="auto"/>
          <w:sz w:val="24"/>
          <w:szCs w:val="24"/>
          <w:highlight w:val="none"/>
          <w:lang w:val="en-US" w:eastAsia="zh-CN"/>
        </w:rPr>
        <w:t>含税</w:t>
      </w:r>
      <w:r>
        <w:rPr>
          <w:rFonts w:hint="eastAsia" w:ascii="仿宋" w:hAnsi="仿宋" w:eastAsia="仿宋"/>
          <w:bCs/>
          <w:color w:val="auto"/>
          <w:sz w:val="24"/>
          <w:szCs w:val="24"/>
          <w:highlight w:val="none"/>
        </w:rPr>
        <w:t>人民币报价；参与人所报价格应为物品单品询价，不作打包报价。</w:t>
      </w:r>
    </w:p>
    <w:p>
      <w:pPr>
        <w:numPr>
          <w:ilvl w:val="0"/>
          <w:numId w:val="7"/>
        </w:numPr>
        <w:spacing w:after="0" w:line="440" w:lineRule="exact"/>
        <w:rPr>
          <w:rFonts w:hint="eastAsia" w:ascii="仿宋" w:hAnsi="仿宋" w:eastAsia="仿宋"/>
          <w:bCs/>
          <w:color w:val="auto"/>
          <w:sz w:val="24"/>
          <w:szCs w:val="24"/>
        </w:rPr>
      </w:pPr>
      <w:r>
        <w:rPr>
          <w:rFonts w:hint="eastAsia" w:ascii="仿宋" w:hAnsi="仿宋" w:eastAsia="仿宋"/>
          <w:bCs/>
          <w:color w:val="auto"/>
          <w:sz w:val="24"/>
          <w:szCs w:val="24"/>
        </w:rPr>
        <w:t>参与人所投商品报价应包含税费、运输费、搬运费等一切费用，供方需开具足额</w:t>
      </w:r>
      <w:r>
        <w:rPr>
          <w:rFonts w:hint="eastAsia" w:ascii="仿宋" w:hAnsi="仿宋" w:eastAsia="仿宋"/>
          <w:bCs/>
          <w:color w:val="auto"/>
          <w:sz w:val="24"/>
          <w:szCs w:val="24"/>
          <w:lang w:val="en-US" w:eastAsia="zh-CN"/>
        </w:rPr>
        <w:t>增值税</w:t>
      </w:r>
      <w:r>
        <w:rPr>
          <w:rFonts w:hint="eastAsia" w:ascii="仿宋" w:hAnsi="仿宋" w:eastAsia="仿宋"/>
          <w:bCs/>
          <w:color w:val="auto"/>
          <w:sz w:val="24"/>
          <w:szCs w:val="24"/>
        </w:rPr>
        <w:t>普通发票。</w:t>
      </w:r>
    </w:p>
    <w:p>
      <w:pPr>
        <w:numPr>
          <w:ilvl w:val="0"/>
          <w:numId w:val="7"/>
        </w:numPr>
        <w:spacing w:after="0" w:line="440" w:lineRule="exact"/>
        <w:rPr>
          <w:rFonts w:hint="eastAsia" w:ascii="仿宋" w:hAnsi="仿宋" w:eastAsia="仿宋"/>
          <w:bCs/>
          <w:color w:val="auto"/>
          <w:sz w:val="24"/>
          <w:szCs w:val="24"/>
        </w:rPr>
      </w:pPr>
      <w:r>
        <w:rPr>
          <w:rFonts w:hint="eastAsia" w:ascii="仿宋" w:hAnsi="仿宋" w:eastAsia="仿宋"/>
          <w:bCs/>
          <w:color w:val="auto"/>
          <w:sz w:val="24"/>
          <w:szCs w:val="24"/>
        </w:rPr>
        <w:t>供方须对所供的产品质量问题承诺无理由退换，报价注明产品质保期。</w:t>
      </w:r>
    </w:p>
    <w:p>
      <w:pPr>
        <w:numPr>
          <w:ilvl w:val="0"/>
          <w:numId w:val="7"/>
        </w:numPr>
        <w:spacing w:after="0" w:line="440" w:lineRule="exact"/>
        <w:rPr>
          <w:rFonts w:hint="eastAsia" w:ascii="仿宋" w:hAnsi="仿宋" w:eastAsia="仿宋"/>
          <w:b w:val="0"/>
          <w:bCs/>
          <w:color w:val="auto"/>
          <w:sz w:val="24"/>
          <w:szCs w:val="24"/>
          <w:lang w:eastAsia="zh-CN"/>
        </w:rPr>
      </w:pPr>
      <w:r>
        <w:rPr>
          <w:rFonts w:hint="eastAsia" w:ascii="仿宋" w:hAnsi="仿宋" w:eastAsia="仿宋"/>
          <w:b w:val="0"/>
          <w:bCs/>
          <w:color w:val="auto"/>
          <w:sz w:val="24"/>
          <w:szCs w:val="24"/>
          <w:lang w:val="en-US" w:eastAsia="zh-CN"/>
        </w:rPr>
        <w:t>本项目采取不定量中标，项目数量为预估数量，按照</w:t>
      </w:r>
      <w:bookmarkStart w:id="182" w:name="_GoBack"/>
      <w:bookmarkEnd w:id="182"/>
      <w:r>
        <w:rPr>
          <w:rFonts w:hint="eastAsia" w:ascii="仿宋" w:hAnsi="仿宋" w:eastAsia="仿宋"/>
          <w:b w:val="0"/>
          <w:bCs/>
          <w:color w:val="auto"/>
          <w:sz w:val="24"/>
          <w:szCs w:val="24"/>
          <w:lang w:val="en-US" w:eastAsia="zh-CN"/>
        </w:rPr>
        <w:t>最终学校下定数量结算。</w:t>
      </w:r>
    </w:p>
    <w:p>
      <w:pPr>
        <w:rPr>
          <w:rFonts w:ascii="仿宋" w:hAnsi="仿宋" w:eastAsia="仿宋"/>
          <w:b/>
          <w:color w:val="auto"/>
          <w:sz w:val="36"/>
          <w:szCs w:val="36"/>
        </w:rPr>
        <w:sectPr>
          <w:footerReference r:id="rId7" w:type="first"/>
          <w:headerReference r:id="rId5" w:type="default"/>
          <w:footerReference r:id="rId6" w:type="default"/>
          <w:pgSz w:w="11906" w:h="16838"/>
          <w:pgMar w:top="1440" w:right="1133" w:bottom="1440" w:left="993" w:header="851" w:footer="227" w:gutter="0"/>
          <w:pgBorders>
            <w:top w:val="none" w:sz="0" w:space="0"/>
            <w:left w:val="none" w:sz="0" w:space="0"/>
            <w:bottom w:val="none" w:sz="0" w:space="0"/>
            <w:right w:val="none" w:sz="0" w:space="0"/>
          </w:pgBorders>
          <w:pgNumType w:fmt="decimal"/>
          <w:cols w:space="425" w:num="1"/>
          <w:titlePg/>
          <w:docGrid w:type="lines" w:linePitch="312" w:charSpace="0"/>
        </w:sectPr>
      </w:pPr>
      <w:r>
        <w:rPr>
          <w:rFonts w:ascii="仿宋" w:hAnsi="仿宋" w:eastAsia="仿宋"/>
          <w:b/>
          <w:color w:val="auto"/>
          <w:sz w:val="36"/>
          <w:szCs w:val="36"/>
        </w:rPr>
        <w:br w:type="page"/>
      </w:r>
    </w:p>
    <w:p>
      <w:pPr>
        <w:spacing w:line="1000" w:lineRule="exact"/>
        <w:jc w:val="both"/>
        <w:rPr>
          <w:rFonts w:ascii="仿宋" w:hAnsi="仿宋" w:eastAsia="仿宋"/>
          <w:b/>
          <w:color w:val="auto"/>
          <w:sz w:val="72"/>
          <w:szCs w:val="72"/>
        </w:rPr>
      </w:pPr>
      <w:r>
        <w:rPr>
          <w:color w:val="auto"/>
        </w:rPr>
        <w:drawing>
          <wp:anchor distT="0" distB="0" distL="114300" distR="114300" simplePos="0" relativeHeight="251661312" behindDoc="1" locked="0" layoutInCell="1" allowOverlap="1">
            <wp:simplePos x="0" y="0"/>
            <wp:positionH relativeFrom="page">
              <wp:posOffset>2026920</wp:posOffset>
            </wp:positionH>
            <wp:positionV relativeFrom="page">
              <wp:posOffset>808990</wp:posOffset>
            </wp:positionV>
            <wp:extent cx="3252470" cy="7048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252470" cy="704850"/>
                    </a:xfrm>
                    <a:prstGeom prst="rect">
                      <a:avLst/>
                    </a:prstGeom>
                  </pic:spPr>
                </pic:pic>
              </a:graphicData>
            </a:graphic>
          </wp:anchor>
        </w:drawing>
      </w:r>
    </w:p>
    <w:p>
      <w:pPr>
        <w:spacing w:line="1000" w:lineRule="exact"/>
        <w:jc w:val="center"/>
        <w:rPr>
          <w:rFonts w:ascii="仿宋" w:hAnsi="仿宋" w:eastAsia="仿宋"/>
          <w:b/>
          <w:color w:val="auto"/>
          <w:sz w:val="44"/>
          <w:szCs w:val="44"/>
          <w:highlight w:val="none"/>
        </w:rPr>
      </w:pPr>
      <w:r>
        <w:rPr>
          <w:rFonts w:hint="eastAsia" w:ascii="仿宋" w:hAnsi="仿宋" w:eastAsia="仿宋"/>
          <w:b/>
          <w:color w:val="auto"/>
          <w:sz w:val="36"/>
          <w:szCs w:val="36"/>
          <w:highlight w:val="none"/>
          <w:lang w:val="en-US" w:eastAsia="zh-CN"/>
        </w:rPr>
        <w:t>中教集团广东四校中秋节福利品采购项目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9" w:type="first"/>
          <w:headerReference r:id="rId8" w:type="default"/>
          <w:type w:val="continuous"/>
          <w:pgSz w:w="11906" w:h="16838"/>
          <w:pgMar w:top="1440" w:right="1416" w:bottom="1440" w:left="1134" w:header="851" w:footer="227" w:gutter="0"/>
          <w:pgBorders>
            <w:top w:val="none" w:sz="0" w:space="0"/>
            <w:left w:val="none" w:sz="0" w:space="0"/>
            <w:bottom w:val="none" w:sz="0" w:space="0"/>
            <w:right w:val="none" w:sz="0" w:space="0"/>
          </w:pgBorders>
          <w:pgNumType w:fmt="decimal"/>
          <w:cols w:space="425" w:num="1"/>
          <w:titlePg/>
          <w:docGrid w:type="lines" w:linePitch="312" w:charSpace="0"/>
        </w:sectPr>
      </w:pPr>
    </w:p>
    <w:p>
      <w:pPr>
        <w:jc w:val="center"/>
        <w:outlineLvl w:val="1"/>
        <w:rPr>
          <w:rFonts w:hint="eastAsia" w:ascii="仿宋" w:hAnsi="仿宋" w:eastAsia="仿宋"/>
          <w:b/>
          <w:bCs/>
          <w:color w:val="auto"/>
          <w:sz w:val="24"/>
          <w:szCs w:val="24"/>
        </w:rPr>
      </w:pPr>
      <w:bookmarkStart w:id="50" w:name="_Toc227058530"/>
      <w:bookmarkStart w:id="51" w:name="_Toc235438344"/>
      <w:bookmarkStart w:id="52" w:name="_Toc169332949"/>
      <w:bookmarkStart w:id="53" w:name="_Toc266870432"/>
      <w:bookmarkStart w:id="54" w:name="_Toc267059181"/>
      <w:bookmarkStart w:id="55" w:name="_Toc251613829"/>
      <w:bookmarkStart w:id="56" w:name="_Toc267059539"/>
      <w:bookmarkStart w:id="57" w:name="_Toc211917116"/>
      <w:bookmarkStart w:id="58" w:name="_Toc267059919"/>
      <w:bookmarkStart w:id="59" w:name="_Toc259692647"/>
      <w:bookmarkStart w:id="60" w:name="_Toc273178698"/>
      <w:bookmarkStart w:id="61" w:name="_Toc266870833"/>
      <w:bookmarkStart w:id="62" w:name="_Toc258401256"/>
      <w:bookmarkStart w:id="63" w:name="_Toc266870907"/>
      <w:bookmarkStart w:id="64" w:name="_Toc170798793"/>
      <w:bookmarkStart w:id="65" w:name="_Toc266868670"/>
      <w:bookmarkStart w:id="66" w:name="_Toc255975007"/>
      <w:bookmarkStart w:id="67" w:name="_Toc236021449"/>
      <w:bookmarkStart w:id="68" w:name="_Toc266868937"/>
      <w:bookmarkStart w:id="69" w:name="_Toc192663686"/>
      <w:bookmarkStart w:id="70" w:name="_Toc160880529"/>
      <w:bookmarkStart w:id="71" w:name="_Toc254790899"/>
      <w:bookmarkStart w:id="72" w:name="_Toc192664153"/>
      <w:bookmarkStart w:id="73" w:name="_Toc217891402"/>
      <w:bookmarkStart w:id="74" w:name="_Toc249325711"/>
      <w:bookmarkStart w:id="75" w:name="_Toc182805217"/>
      <w:bookmarkStart w:id="76" w:name="_Toc267059806"/>
      <w:bookmarkStart w:id="77" w:name="_Toc267060321"/>
      <w:bookmarkStart w:id="78" w:name="_Toc191802690"/>
      <w:bookmarkStart w:id="79" w:name="_Toc191789329"/>
      <w:bookmarkStart w:id="80" w:name="_Toc267060453"/>
      <w:bookmarkStart w:id="81" w:name="_Toc193160448"/>
      <w:bookmarkStart w:id="82" w:name="_Toc182372782"/>
      <w:bookmarkStart w:id="83" w:name="_Toc191803626"/>
      <w:bookmarkStart w:id="84" w:name="_Toc192996446"/>
      <w:bookmarkStart w:id="85" w:name="_Toc213756051"/>
      <w:bookmarkStart w:id="86" w:name="_Toc192996338"/>
      <w:bookmarkStart w:id="87" w:name="_Toc259692740"/>
      <w:bookmarkStart w:id="88" w:name="_Toc213755995"/>
      <w:bookmarkStart w:id="89" w:name="_Toc191783222"/>
      <w:bookmarkStart w:id="90" w:name="_Toc219800243"/>
      <w:bookmarkStart w:id="91" w:name="_Toc267059030"/>
      <w:bookmarkStart w:id="92" w:name="_Toc213755939"/>
      <w:bookmarkStart w:id="93" w:name="_Toc180302913"/>
      <w:bookmarkStart w:id="94" w:name="_Toc181436461"/>
      <w:bookmarkStart w:id="95" w:name="_Toc267059653"/>
      <w:bookmarkStart w:id="96" w:name="_Toc232302115"/>
      <w:bookmarkStart w:id="97" w:name="_Toc192663835"/>
      <w:bookmarkStart w:id="98" w:name="_Toc235437991"/>
      <w:bookmarkStart w:id="99" w:name="_Toc235438274"/>
      <w:bookmarkStart w:id="100" w:name="_Toc213755858"/>
      <w:bookmarkStart w:id="101" w:name="_Toc251586231"/>
      <w:bookmarkStart w:id="102" w:name="_Toc193165734"/>
      <w:bookmarkStart w:id="103" w:name="_Toc213208766"/>
      <w:bookmarkStart w:id="104" w:name="_Toc223146608"/>
      <w:bookmarkStart w:id="105" w:name="_Toc230071147"/>
      <w:bookmarkStart w:id="106" w:name="_Toc253066614"/>
      <w:bookmarkStart w:id="107" w:name="_Toc177985469"/>
      <w:bookmarkStart w:id="108" w:name="_Toc160880160"/>
      <w:bookmarkStart w:id="109" w:name="_Toc169332838"/>
      <w:bookmarkStart w:id="110" w:name="_Toc267060068"/>
      <w:bookmarkStart w:id="111" w:name="_Toc203355733"/>
      <w:bookmarkStart w:id="112" w:name="_Toc259520865"/>
      <w:bookmarkStart w:id="113" w:name="_Toc267060208"/>
      <w:bookmarkStart w:id="114" w:name="_Toc181436565"/>
      <w:bookmarkStart w:id="115" w:name="_Toc225669322"/>
    </w:p>
    <w:p>
      <w:pPr>
        <w:jc w:val="center"/>
        <w:outlineLvl w:val="1"/>
        <w:rPr>
          <w:rFonts w:hint="eastAsia" w:ascii="仿宋" w:hAnsi="仿宋" w:eastAsia="仿宋"/>
          <w:b/>
          <w:bCs/>
          <w:color w:val="auto"/>
          <w:sz w:val="24"/>
          <w:szCs w:val="24"/>
        </w:rPr>
      </w:pPr>
    </w:p>
    <w:p>
      <w:pPr>
        <w:jc w:val="center"/>
        <w:outlineLvl w:val="1"/>
        <w:rPr>
          <w:rFonts w:hint="eastAsia" w:ascii="仿宋" w:hAnsi="仿宋" w:eastAsia="仿宋"/>
          <w:b/>
          <w:bCs/>
          <w:color w:val="auto"/>
          <w:sz w:val="24"/>
          <w:szCs w:val="24"/>
        </w:rPr>
      </w:pPr>
    </w:p>
    <w:p>
      <w:pPr>
        <w:jc w:val="center"/>
        <w:outlineLvl w:val="1"/>
        <w:rPr>
          <w:rFonts w:hint="eastAsia" w:ascii="仿宋" w:hAnsi="仿宋" w:eastAsia="仿宋"/>
          <w:b/>
          <w:bCs/>
          <w:color w:val="auto"/>
          <w:sz w:val="24"/>
          <w:szCs w:val="24"/>
        </w:rPr>
      </w:pPr>
    </w:p>
    <w:p>
      <w:pPr>
        <w:jc w:val="center"/>
        <w:outlineLvl w:val="1"/>
        <w:rPr>
          <w:rFonts w:ascii="仿宋" w:hAnsi="仿宋" w:eastAsia="仿宋"/>
          <w:b/>
          <w:bCs/>
          <w:color w:val="auto"/>
          <w:sz w:val="24"/>
          <w:szCs w:val="24"/>
        </w:rPr>
      </w:pPr>
      <w:r>
        <w:rPr>
          <w:rFonts w:hint="eastAsia" w:ascii="仿宋" w:hAnsi="仿宋" w:eastAsia="仿宋"/>
          <w:b/>
          <w:bCs/>
          <w:color w:val="auto"/>
          <w:sz w:val="24"/>
          <w:szCs w:val="24"/>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4"/>
          <w:szCs w:val="24"/>
        </w:rPr>
        <w:t>询价响应函</w:t>
      </w:r>
    </w:p>
    <w:p>
      <w:pPr>
        <w:spacing w:after="0" w:line="480" w:lineRule="exact"/>
        <w:rPr>
          <w:rFonts w:hint="default" w:ascii="仿宋" w:hAnsi="仿宋" w:eastAsia="仿宋"/>
          <w:color w:val="auto"/>
          <w:sz w:val="24"/>
          <w:szCs w:val="24"/>
          <w:highlight w:val="yellow"/>
          <w:lang w:val="en-US" w:eastAsia="zh-CN"/>
        </w:rPr>
      </w:pPr>
      <w:r>
        <w:rPr>
          <w:rFonts w:hint="eastAsia" w:ascii="仿宋" w:hAnsi="仿宋" w:eastAsia="仿宋"/>
          <w:color w:val="auto"/>
          <w:sz w:val="24"/>
          <w:szCs w:val="24"/>
        </w:rPr>
        <w:t>致：</w:t>
      </w:r>
      <w:r>
        <w:rPr>
          <w:rFonts w:hint="eastAsia" w:ascii="仿宋" w:hAnsi="仿宋" w:eastAsia="仿宋"/>
          <w:color w:val="auto"/>
          <w:sz w:val="24"/>
          <w:szCs w:val="24"/>
          <w:highlight w:val="none"/>
          <w:lang w:val="en-US" w:eastAsia="zh-CN"/>
        </w:rPr>
        <w:t>中教集团广东四校</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根据贵学校编号为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项目名称为</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的公开询价邀请，本签字代表</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（全名、职务）正式授权并代表我方</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rPr>
        <w:t>（参与人公司名称）提交下述文件。</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1</w:t>
      </w:r>
      <w:r>
        <w:rPr>
          <w:rFonts w:hint="eastAsia" w:ascii="仿宋" w:hAnsi="仿宋" w:eastAsia="仿宋"/>
          <w:color w:val="auto"/>
          <w:sz w:val="24"/>
          <w:szCs w:val="24"/>
        </w:rPr>
        <w:t>) 报价一览表</w:t>
      </w:r>
    </w:p>
    <w:p>
      <w:pPr>
        <w:spacing w:after="0" w:line="480" w:lineRule="exact"/>
        <w:ind w:firstLine="364" w:firstLineChars="152"/>
        <w:rPr>
          <w:rFonts w:ascii="仿宋" w:hAnsi="仿宋" w:eastAsia="仿宋"/>
          <w:color w:val="auto"/>
          <w:sz w:val="24"/>
          <w:szCs w:val="24"/>
        </w:rPr>
      </w:pPr>
      <w:r>
        <w:rPr>
          <w:rFonts w:hint="eastAsia" w:ascii="仿宋" w:hAnsi="仿宋" w:eastAsia="仿宋"/>
          <w:color w:val="auto"/>
          <w:sz w:val="24"/>
          <w:szCs w:val="24"/>
        </w:rPr>
        <w:t xml:space="preserve"> (</w:t>
      </w:r>
      <w:r>
        <w:rPr>
          <w:rFonts w:ascii="仿宋" w:hAnsi="仿宋" w:eastAsia="仿宋"/>
          <w:color w:val="auto"/>
          <w:sz w:val="24"/>
          <w:szCs w:val="24"/>
        </w:rPr>
        <w:t>2</w:t>
      </w:r>
      <w:r>
        <w:rPr>
          <w:rFonts w:hint="eastAsia" w:ascii="仿宋" w:hAnsi="仿宋" w:eastAsia="仿宋"/>
          <w:color w:val="auto"/>
          <w:sz w:val="24"/>
          <w:szCs w:val="24"/>
        </w:rPr>
        <w:t>) 参与人资质证明</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据此函，签字代表宣布同意如下：</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1.所附详细报价表中规定的应提供和交付的货物及服务报价总价（国内现场交货价）为人民币 </w:t>
      </w:r>
      <w:r>
        <w:rPr>
          <w:rFonts w:hint="eastAsia" w:ascii="仿宋" w:hAnsi="仿宋" w:eastAsia="仿宋"/>
          <w:color w:val="auto"/>
          <w:sz w:val="24"/>
          <w:szCs w:val="24"/>
          <w:u w:val="single"/>
        </w:rPr>
        <w:t xml:space="preserve">  </w:t>
      </w:r>
      <w:r>
        <w:rPr>
          <w:rFonts w:ascii="仿宋" w:hAnsi="仿宋" w:eastAsia="仿宋"/>
          <w:color w:val="auto"/>
          <w:sz w:val="24"/>
          <w:szCs w:val="24"/>
          <w:u w:val="single"/>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，即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（中文表述），交货期为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天</w:t>
      </w:r>
      <w:r>
        <w:rPr>
          <w:rFonts w:ascii="仿宋" w:hAnsi="仿宋" w:eastAsia="仿宋"/>
          <w:color w:val="auto"/>
          <w:sz w:val="24"/>
          <w:szCs w:val="24"/>
        </w:rPr>
        <w:t xml:space="preserve"> </w:t>
      </w:r>
      <w:r>
        <w:rPr>
          <w:rFonts w:hint="eastAsia" w:ascii="仿宋" w:hAnsi="仿宋" w:eastAsia="仿宋"/>
          <w:color w:val="auto"/>
          <w:sz w:val="24"/>
          <w:szCs w:val="24"/>
        </w:rPr>
        <w:t>。</w:t>
      </w:r>
    </w:p>
    <w:p>
      <w:pPr>
        <w:spacing w:after="0" w:line="4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rPr>
      </w:pPr>
      <w:r>
        <w:rPr>
          <w:rFonts w:hint="eastAsia" w:ascii="仿宋" w:hAnsi="仿宋" w:eastAsia="仿宋"/>
          <w:color w:val="auto"/>
          <w:sz w:val="24"/>
          <w:szCs w:val="24"/>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5</w:t>
      </w:r>
      <w:r>
        <w:rPr>
          <w:rFonts w:hint="eastAsia" w:ascii="仿宋" w:hAnsi="仿宋" w:eastAsia="仿宋"/>
          <w:color w:val="auto"/>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rPr>
      </w:pPr>
      <w:r>
        <w:rPr>
          <w:rFonts w:ascii="仿宋" w:hAnsi="仿宋" w:eastAsia="仿宋"/>
          <w:color w:val="auto"/>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rPr>
      </w:pP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rPr>
          <w:rFonts w:ascii="仿宋" w:hAnsi="仿宋" w:eastAsia="仿宋"/>
          <w:color w:val="auto"/>
          <w:sz w:val="24"/>
          <w:szCs w:val="24"/>
          <w:u w:val="single"/>
        </w:rPr>
      </w:pPr>
      <w:r>
        <w:rPr>
          <w:rFonts w:hint="eastAsia" w:ascii="仿宋" w:hAnsi="仿宋" w:eastAsia="仿宋"/>
          <w:color w:val="auto"/>
          <w:sz w:val="24"/>
          <w:szCs w:val="24"/>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参与人（公司全称并加盖公章）：</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参与人授权代表签字： </w:t>
      </w:r>
      <w:r>
        <w:rPr>
          <w:rFonts w:hint="eastAsia" w:ascii="仿宋" w:hAnsi="仿宋" w:eastAsia="仿宋"/>
          <w:color w:val="auto"/>
          <w:sz w:val="24"/>
          <w:szCs w:val="24"/>
          <w:u w:val="single"/>
        </w:rPr>
        <w:t xml:space="preserve">                </w:t>
      </w:r>
    </w:p>
    <w:p>
      <w:pPr>
        <w:spacing w:after="0" w:line="480" w:lineRule="exact"/>
        <w:ind w:left="284" w:leftChars="129" w:firstLine="242" w:firstLineChars="101"/>
        <w:rPr>
          <w:rFonts w:ascii="仿宋" w:hAnsi="仿宋" w:eastAsia="仿宋"/>
          <w:color w:val="auto"/>
          <w:sz w:val="24"/>
          <w:szCs w:val="24"/>
          <w:u w:val="single"/>
        </w:rPr>
      </w:pPr>
      <w:r>
        <w:rPr>
          <w:rFonts w:hint="eastAsia" w:ascii="仿宋" w:hAnsi="仿宋" w:eastAsia="仿宋"/>
          <w:color w:val="auto"/>
          <w:sz w:val="24"/>
          <w:szCs w:val="24"/>
        </w:rPr>
        <w:t xml:space="preserve">电 </w:t>
      </w:r>
      <w:r>
        <w:rPr>
          <w:rFonts w:ascii="仿宋" w:hAnsi="仿宋" w:eastAsia="仿宋"/>
          <w:color w:val="auto"/>
          <w:sz w:val="24"/>
          <w:szCs w:val="24"/>
        </w:rPr>
        <w:t xml:space="preserve"> </w:t>
      </w:r>
      <w:r>
        <w:rPr>
          <w:rFonts w:hint="eastAsia" w:ascii="仿宋" w:hAnsi="仿宋" w:eastAsia="仿宋"/>
          <w:color w:val="auto"/>
          <w:sz w:val="24"/>
          <w:szCs w:val="24"/>
        </w:rPr>
        <w:t xml:space="preserve">话：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 </w:t>
      </w:r>
      <w:r>
        <w:rPr>
          <w:rFonts w:hint="eastAsia" w:ascii="仿宋" w:hAnsi="仿宋" w:eastAsia="仿宋"/>
          <w:b/>
          <w:bCs/>
          <w:color w:val="auto"/>
          <w:sz w:val="24"/>
          <w:szCs w:val="24"/>
        </w:rPr>
        <w:t>（手机号码）</w:t>
      </w:r>
    </w:p>
    <w:p>
      <w:pPr>
        <w:pStyle w:val="56"/>
        <w:spacing w:line="480" w:lineRule="exact"/>
        <w:ind w:firstLine="480" w:firstLineChars="200"/>
        <w:jc w:val="left"/>
        <w:outlineLvl w:val="9"/>
        <w:rPr>
          <w:rFonts w:ascii="仿宋" w:hAnsi="仿宋" w:eastAsia="仿宋"/>
          <w:color w:val="auto"/>
          <w:sz w:val="24"/>
          <w:szCs w:val="24"/>
        </w:rPr>
      </w:pPr>
      <w:r>
        <w:rPr>
          <w:rFonts w:hint="eastAsia" w:ascii="仿宋" w:hAnsi="仿宋" w:eastAsia="仿宋"/>
          <w:color w:val="auto"/>
          <w:sz w:val="24"/>
          <w:szCs w:val="24"/>
        </w:rPr>
        <w:t xml:space="preserve">日  期：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年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 xml:space="preserve">月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日</w:t>
      </w:r>
    </w:p>
    <w:p>
      <w:pPr>
        <w:rPr>
          <w:rFonts w:ascii="仿宋" w:hAnsi="仿宋" w:eastAsia="仿宋" w:cs="Times New Roman"/>
          <w:color w:val="auto"/>
          <w:kern w:val="2"/>
          <w:sz w:val="24"/>
          <w:szCs w:val="24"/>
        </w:rPr>
      </w:pPr>
      <w:r>
        <w:rPr>
          <w:rFonts w:ascii="仿宋" w:hAnsi="仿宋" w:eastAsia="仿宋"/>
          <w:color w:val="auto"/>
          <w:sz w:val="24"/>
          <w:szCs w:val="24"/>
        </w:rPr>
        <w:br w:type="page"/>
      </w:r>
    </w:p>
    <w:p>
      <w:pPr>
        <w:jc w:val="center"/>
        <w:outlineLvl w:val="1"/>
        <w:rPr>
          <w:rFonts w:ascii="仿宋" w:hAnsi="仿宋" w:eastAsia="仿宋"/>
          <w:b/>
          <w:bCs/>
          <w:color w:val="auto"/>
          <w:sz w:val="24"/>
          <w:szCs w:val="24"/>
          <w:highlight w:val="none"/>
        </w:rPr>
      </w:pPr>
      <w:r>
        <w:rPr>
          <w:rFonts w:ascii="仿宋" w:hAnsi="仿宋" w:eastAsia="仿宋"/>
          <w:b/>
          <w:bCs/>
          <w:color w:val="auto"/>
          <w:sz w:val="24"/>
          <w:szCs w:val="24"/>
        </w:rPr>
        <w:t>2</w:t>
      </w:r>
      <w:r>
        <w:rPr>
          <w:rFonts w:hint="eastAsia" w:ascii="仿宋" w:hAnsi="仿宋" w:eastAsia="仿宋"/>
          <w:b/>
          <w:bCs/>
          <w:color w:val="auto"/>
          <w:sz w:val="24"/>
          <w:szCs w:val="24"/>
        </w:rPr>
        <w:t>、报价一览表</w:t>
      </w:r>
    </w:p>
    <w:p>
      <w:pPr>
        <w:spacing w:line="380" w:lineRule="exact"/>
        <w:ind w:left="147" w:leftChars="67"/>
        <w:rPr>
          <w:rFonts w:hint="default" w:ascii="仿宋" w:hAnsi="仿宋" w:eastAsia="仿宋"/>
          <w:color w:val="auto"/>
          <w:sz w:val="24"/>
          <w:szCs w:val="24"/>
          <w:highlight w:val="red"/>
          <w:lang w:val="en-US" w:eastAsia="zh-CN"/>
        </w:rPr>
      </w:pPr>
      <w:r>
        <w:rPr>
          <w:rFonts w:hint="eastAsia" w:ascii="仿宋" w:hAnsi="仿宋" w:eastAsia="仿宋"/>
          <w:color w:val="auto"/>
          <w:sz w:val="24"/>
          <w:szCs w:val="24"/>
          <w:highlight w:val="none"/>
        </w:rPr>
        <w:t>参与人：</w:t>
      </w:r>
      <w:r>
        <w:rPr>
          <w:rFonts w:hint="eastAsia" w:ascii="仿宋" w:hAnsi="仿宋" w:eastAsia="仿宋"/>
          <w:color w:val="auto"/>
          <w:sz w:val="24"/>
          <w:szCs w:val="24"/>
          <w:highlight w:val="none"/>
          <w:lang w:val="zh-CN"/>
        </w:rPr>
        <w:t>（公司全称并加盖公章）</w:t>
      </w:r>
      <w:r>
        <w:rPr>
          <w:rFonts w:hint="eastAsia" w:ascii="仿宋" w:hAnsi="仿宋" w:eastAsia="仿宋"/>
          <w:color w:val="auto"/>
          <w:sz w:val="24"/>
          <w:szCs w:val="24"/>
          <w:highlight w:val="none"/>
        </w:rPr>
        <w:t xml:space="preserve">                   项目编号：</w:t>
      </w:r>
      <w:r>
        <w:rPr>
          <w:rFonts w:hint="eastAsia" w:ascii="仿宋" w:hAnsi="仿宋" w:eastAsia="仿宋"/>
          <w:color w:val="auto"/>
          <w:sz w:val="24"/>
          <w:szCs w:val="24"/>
          <w:highlight w:val="none"/>
          <w:lang w:val="en-US" w:eastAsia="zh-CN"/>
        </w:rPr>
        <w:t>WZ-XJ2023-4</w:t>
      </w:r>
    </w:p>
    <w:p>
      <w:pPr>
        <w:keepNext w:val="0"/>
        <w:keepLines w:val="0"/>
        <w:widowControl/>
        <w:suppressLineNumbers w:val="0"/>
        <w:jc w:val="left"/>
        <w:textAlignment w:val="center"/>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货币单位：</w:t>
      </w:r>
      <w:r>
        <w:rPr>
          <w:rFonts w:hint="eastAsia" w:ascii="仿宋" w:hAnsi="仿宋" w:eastAsia="仿宋"/>
          <w:color w:val="auto"/>
          <w:sz w:val="24"/>
          <w:szCs w:val="24"/>
          <w:highlight w:val="none"/>
          <w:lang w:val="en-US" w:eastAsia="zh-CN"/>
        </w:rPr>
        <w:t>元</w:t>
      </w:r>
    </w:p>
    <w:p>
      <w:pPr>
        <w:keepNext w:val="0"/>
        <w:keepLines w:val="0"/>
        <w:widowControl/>
        <w:suppressLineNumbers w:val="0"/>
        <w:jc w:val="left"/>
        <w:textAlignment w:val="center"/>
        <w:rPr>
          <w:rFonts w:hint="eastAsia" w:ascii="仿宋" w:hAnsi="仿宋" w:eastAsia="仿宋"/>
          <w:color w:val="auto"/>
          <w:sz w:val="24"/>
          <w:szCs w:val="24"/>
          <w:highlight w:val="none"/>
          <w:lang w:val="en-US" w:eastAsia="zh-CN"/>
        </w:rPr>
      </w:pPr>
    </w:p>
    <w:tbl>
      <w:tblPr>
        <w:tblStyle w:val="23"/>
        <w:tblpPr w:leftFromText="180" w:rightFromText="180" w:vertAnchor="text" w:horzAnchor="page" w:tblpXSpec="center" w:tblpY="281"/>
        <w:tblOverlap w:val="never"/>
        <w:tblW w:w="542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8"/>
        <w:gridCol w:w="1268"/>
        <w:gridCol w:w="1606"/>
        <w:gridCol w:w="776"/>
        <w:gridCol w:w="776"/>
        <w:gridCol w:w="744"/>
        <w:gridCol w:w="928"/>
        <w:gridCol w:w="1118"/>
        <w:gridCol w:w="1163"/>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1" w:hRule="atLeast"/>
          <w:jc w:val="center"/>
        </w:trPr>
        <w:tc>
          <w:tcPr>
            <w:tcW w:w="326" w:type="pct"/>
            <w:tcBorders>
              <w:tl2br w:val="nil"/>
              <w:tr2bl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0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产品</w:t>
            </w:r>
          </w:p>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772"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373"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373"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35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w:t>
            </w:r>
          </w:p>
        </w:tc>
        <w:tc>
          <w:tcPr>
            <w:tcW w:w="44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lang w:val="en-US" w:eastAsia="zh-CN"/>
              </w:rPr>
            </w:pPr>
            <w:r>
              <w:rPr>
                <w:rFonts w:hint="eastAsia" w:ascii="宋体" w:hAnsi="宋体" w:eastAsia="宋体" w:cs="宋体"/>
                <w:b/>
                <w:bCs/>
                <w:i w:val="0"/>
                <w:iCs w:val="0"/>
                <w:color w:val="auto"/>
                <w:sz w:val="24"/>
                <w:szCs w:val="24"/>
                <w:highlight w:val="none"/>
                <w:u w:val="none"/>
                <w:lang w:val="en-US" w:eastAsia="zh-CN"/>
              </w:rPr>
              <w:t>金额</w:t>
            </w:r>
          </w:p>
        </w:tc>
        <w:tc>
          <w:tcPr>
            <w:tcW w:w="538"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备货期</w:t>
            </w:r>
          </w:p>
        </w:tc>
        <w:tc>
          <w:tcPr>
            <w:tcW w:w="559"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是否需要样品</w:t>
            </w:r>
          </w:p>
        </w:tc>
        <w:tc>
          <w:tcPr>
            <w:tcW w:w="643"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32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09"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月饼</w:t>
            </w:r>
          </w:p>
        </w:tc>
        <w:tc>
          <w:tcPr>
            <w:tcW w:w="772" w:type="pct"/>
            <w:tcBorders>
              <w:tl2br w:val="nil"/>
              <w:tr2bl w:val="nil"/>
            </w:tcBorders>
            <w:shd w:val="clear" w:color="FFFFFF" w:fill="FFFFFF"/>
            <w:vAlign w:val="center"/>
          </w:tcPr>
          <w:p>
            <w:pPr>
              <w:keepNext w:val="0"/>
              <w:keepLines w:val="0"/>
              <w:widowControl/>
              <w:suppressLineNumbers w:val="0"/>
              <w:ind w:firstLine="240" w:firstLineChars="10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100元以内</w:t>
            </w:r>
          </w:p>
        </w:tc>
        <w:tc>
          <w:tcPr>
            <w:tcW w:w="37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盒</w:t>
            </w:r>
          </w:p>
        </w:tc>
        <w:tc>
          <w:tcPr>
            <w:tcW w:w="37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1968</w:t>
            </w:r>
          </w:p>
        </w:tc>
        <w:tc>
          <w:tcPr>
            <w:tcW w:w="357" w:type="pc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446" w:type="pc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538" w:type="pc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59" w:type="pc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64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广应科1264+广松职704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3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609"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套餐一</w:t>
            </w:r>
          </w:p>
        </w:tc>
        <w:tc>
          <w:tcPr>
            <w:tcW w:w="772"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米、油类、纯牛奶等；套餐单价不高于150元；</w:t>
            </w:r>
          </w:p>
        </w:tc>
        <w:tc>
          <w:tcPr>
            <w:tcW w:w="373"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份</w:t>
            </w:r>
          </w:p>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373"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4708</w:t>
            </w:r>
          </w:p>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357" w:type="pct"/>
            <w:vMerge w:val="restar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446" w:type="pct"/>
            <w:vMerge w:val="restar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538"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59"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643" w:type="pct"/>
            <w:vMerge w:val="restar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白云学院2000份+广应科1264+广松职704+白云技师学院740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50" w:hRule="atLeast"/>
          <w:jc w:val="center"/>
        </w:trPr>
        <w:tc>
          <w:tcPr>
            <w:tcW w:w="3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609"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套餐二</w:t>
            </w:r>
          </w:p>
        </w:tc>
        <w:tc>
          <w:tcPr>
            <w:tcW w:w="772" w:type="pct"/>
            <w:tcBorders>
              <w:tl2br w:val="nil"/>
              <w:tr2bl w:val="nil"/>
            </w:tcBorders>
            <w:shd w:val="clear" w:color="FFFFFF" w:fill="FFFFFF"/>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酸奶、糕点类、坚果等食品类，套餐单价不高于150元；</w:t>
            </w:r>
          </w:p>
        </w:tc>
        <w:tc>
          <w:tcPr>
            <w:tcW w:w="373"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373"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c>
          <w:tcPr>
            <w:tcW w:w="357" w:type="pct"/>
            <w:vMerge w:val="continue"/>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446" w:type="pct"/>
            <w:vMerge w:val="continue"/>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538"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59"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643" w:type="pct"/>
            <w:vMerge w:val="continue"/>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32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609"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套餐三</w:t>
            </w:r>
          </w:p>
        </w:tc>
        <w:tc>
          <w:tcPr>
            <w:tcW w:w="772" w:type="pct"/>
            <w:tcBorders>
              <w:tl2br w:val="nil"/>
              <w:tr2bl w:val="nil"/>
            </w:tcBorders>
            <w:shd w:val="clear" w:color="FFFFFF" w:fill="FFFFFF"/>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茶叶，单价不高于220元；</w:t>
            </w:r>
          </w:p>
        </w:tc>
        <w:tc>
          <w:tcPr>
            <w:tcW w:w="37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份</w:t>
            </w:r>
          </w:p>
        </w:tc>
        <w:tc>
          <w:tcPr>
            <w:tcW w:w="37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1000</w:t>
            </w:r>
          </w:p>
        </w:tc>
        <w:tc>
          <w:tcPr>
            <w:tcW w:w="357" w:type="pc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446" w:type="pct"/>
            <w:tcBorders>
              <w:tl2br w:val="nil"/>
              <w:tr2bl w:val="nil"/>
            </w:tcBorders>
            <w:shd w:val="clear" w:color="FFFFFF" w:fill="FFFFFF"/>
            <w:vAlign w:val="center"/>
          </w:tcPr>
          <w:p>
            <w:pPr>
              <w:jc w:val="center"/>
              <w:rPr>
                <w:rFonts w:hint="eastAsia" w:ascii="宋体" w:hAnsi="宋体" w:eastAsia="宋体" w:cs="宋体"/>
                <w:i w:val="0"/>
                <w:iCs w:val="0"/>
                <w:color w:val="auto"/>
                <w:sz w:val="24"/>
                <w:szCs w:val="24"/>
                <w:highlight w:val="none"/>
                <w:u w:val="none"/>
              </w:rPr>
            </w:pPr>
          </w:p>
        </w:tc>
        <w:tc>
          <w:tcPr>
            <w:tcW w:w="538" w:type="pc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559" w:type="pct"/>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是</w:t>
            </w:r>
          </w:p>
        </w:tc>
        <w:tc>
          <w:tcPr>
            <w:tcW w:w="643" w:type="pct"/>
            <w:tcBorders>
              <w:tl2br w:val="nil"/>
              <w:tr2bl w:val="nil"/>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highlight w:val="none"/>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2812" w:type="pct"/>
            <w:gridSpan w:val="6"/>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合计（含税）</w:t>
            </w:r>
          </w:p>
        </w:tc>
        <w:tc>
          <w:tcPr>
            <w:tcW w:w="2187" w:type="pct"/>
            <w:gridSpan w:val="4"/>
            <w:tcBorders>
              <w:tl2br w:val="nil"/>
              <w:tr2bl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spacing w:line="380" w:lineRule="exact"/>
        <w:rPr>
          <w:rFonts w:ascii="仿宋" w:hAnsi="仿宋" w:eastAsia="仿宋"/>
          <w:color w:val="auto"/>
          <w:sz w:val="24"/>
          <w:szCs w:val="24"/>
        </w:rPr>
      </w:pPr>
      <w:r>
        <w:rPr>
          <w:rFonts w:ascii="仿宋" w:hAnsi="仿宋" w:eastAsia="仿宋"/>
          <w:color w:val="auto"/>
          <w:sz w:val="24"/>
          <w:szCs w:val="24"/>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rPr>
      </w:pPr>
      <w:r>
        <w:rPr>
          <w:rFonts w:ascii="仿宋" w:hAnsi="仿宋" w:eastAsia="仿宋"/>
          <w:color w:val="auto"/>
          <w:sz w:val="24"/>
          <w:szCs w:val="24"/>
        </w:rPr>
        <w:t>2.如果不提供详细参数和报价将视为没有实质性响应</w:t>
      </w:r>
      <w:r>
        <w:rPr>
          <w:rFonts w:hint="eastAsia" w:ascii="仿宋" w:hAnsi="仿宋" w:eastAsia="仿宋"/>
          <w:color w:val="auto"/>
          <w:sz w:val="24"/>
          <w:szCs w:val="24"/>
        </w:rPr>
        <w:t>公开询价</w:t>
      </w:r>
      <w:r>
        <w:rPr>
          <w:rFonts w:ascii="仿宋" w:hAnsi="仿宋" w:eastAsia="仿宋"/>
          <w:color w:val="auto"/>
          <w:sz w:val="24"/>
          <w:szCs w:val="24"/>
        </w:rPr>
        <w:t>文件。</w:t>
      </w:r>
    </w:p>
    <w:p>
      <w:pPr>
        <w:spacing w:line="360" w:lineRule="auto"/>
        <w:ind w:right="1440"/>
        <w:jc w:val="right"/>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spacing w:line="360" w:lineRule="auto"/>
        <w:ind w:right="1406"/>
        <w:jc w:val="right"/>
        <w:rPr>
          <w:rFonts w:ascii="仿宋" w:hAnsi="仿宋" w:eastAsia="仿宋"/>
          <w:color w:val="auto"/>
          <w:sz w:val="24"/>
          <w:szCs w:val="24"/>
          <w:lang w:val="zh-CN"/>
        </w:rPr>
        <w:sectPr>
          <w:headerReference r:id="rId11" w:type="first"/>
          <w:headerReference r:id="rId10" w:type="default"/>
          <w:footerReference r:id="rId12" w:type="default"/>
          <w:type w:val="continuous"/>
          <w:pgSz w:w="11906" w:h="16838"/>
          <w:pgMar w:top="1440" w:right="1416" w:bottom="1440" w:left="1134"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r>
        <w:rPr>
          <w:rFonts w:hint="eastAsia" w:ascii="仿宋" w:hAnsi="仿宋" w:eastAsia="仿宋"/>
          <w:color w:val="auto"/>
          <w:sz w:val="24"/>
          <w:szCs w:val="24"/>
          <w:lang w:val="zh-CN"/>
        </w:rPr>
        <w:t>期：</w:t>
      </w:r>
      <w:bookmarkStart w:id="116" w:name="_Toc180302918"/>
      <w:bookmarkStart w:id="117" w:name="_Toc223146614"/>
      <w:bookmarkStart w:id="118" w:name="_Toc213756057"/>
      <w:bookmarkStart w:id="119" w:name="_Toc235437998"/>
      <w:bookmarkStart w:id="120" w:name="_Toc192996451"/>
      <w:bookmarkStart w:id="121" w:name="_Toc251613839"/>
      <w:bookmarkStart w:id="122" w:name="_Toc160880534"/>
      <w:bookmarkStart w:id="123" w:name="_Toc273178703"/>
      <w:bookmarkStart w:id="124" w:name="_Toc191789334"/>
      <w:bookmarkStart w:id="125" w:name="_Toc266870441"/>
      <w:bookmarkStart w:id="126" w:name="_Toc266870916"/>
      <w:bookmarkStart w:id="127" w:name="_Toc219800249"/>
      <w:bookmarkStart w:id="128" w:name="_Toc213755864"/>
      <w:bookmarkStart w:id="129" w:name="_Toc213755945"/>
      <w:bookmarkStart w:id="130" w:name="_Toc181436466"/>
      <w:bookmarkStart w:id="131" w:name="_Toc235438281"/>
      <w:bookmarkStart w:id="132" w:name="_Toc267059035"/>
      <w:bookmarkStart w:id="133" w:name="_Toc259692656"/>
      <w:bookmarkStart w:id="134" w:name="_Toc267059544"/>
      <w:bookmarkStart w:id="135" w:name="_Toc253066624"/>
      <w:bookmarkStart w:id="136" w:name="_Toc203355738"/>
      <w:bookmarkStart w:id="137" w:name="_Toc267060216"/>
      <w:bookmarkStart w:id="138" w:name="_Toc182805222"/>
      <w:bookmarkStart w:id="139" w:name="_Toc193165739"/>
      <w:bookmarkStart w:id="140" w:name="_Toc254790909"/>
      <w:bookmarkStart w:id="141" w:name="_Toc192663691"/>
      <w:bookmarkStart w:id="142" w:name="_Toc249325720"/>
      <w:bookmarkStart w:id="143" w:name="_Toc267060326"/>
      <w:bookmarkStart w:id="144" w:name="_Toc266870839"/>
      <w:bookmarkStart w:id="145" w:name="_Toc225669328"/>
      <w:bookmarkStart w:id="146" w:name="_Toc192664158"/>
      <w:bookmarkStart w:id="147" w:name="_Toc170798798"/>
      <w:bookmarkStart w:id="148" w:name="_Toc213756001"/>
      <w:bookmarkStart w:id="149" w:name="_Toc255975016"/>
      <w:bookmarkStart w:id="150" w:name="_Toc258401265"/>
      <w:bookmarkStart w:id="151" w:name="_Toc259692749"/>
      <w:bookmarkStart w:id="152" w:name="_Toc232302122"/>
      <w:bookmarkStart w:id="153" w:name="_Toc266868943"/>
      <w:bookmarkStart w:id="154" w:name="_Toc191803631"/>
      <w:bookmarkStart w:id="155" w:name="_Toc230071153"/>
      <w:bookmarkStart w:id="156" w:name="_Toc213208771"/>
      <w:bookmarkStart w:id="157" w:name="_Toc192663840"/>
      <w:bookmarkStart w:id="158" w:name="_Toc191802695"/>
      <w:bookmarkStart w:id="159" w:name="_Toc182372787"/>
      <w:bookmarkStart w:id="160" w:name="_Toc217891408"/>
      <w:bookmarkStart w:id="161" w:name="_Toc227058536"/>
      <w:bookmarkStart w:id="162" w:name="_Toc192996343"/>
      <w:bookmarkStart w:id="163" w:name="_Toc169332843"/>
      <w:bookmarkStart w:id="164" w:name="_Toc211917121"/>
      <w:bookmarkStart w:id="165" w:name="_Toc193160453"/>
      <w:bookmarkStart w:id="166" w:name="_Toc251586241"/>
      <w:bookmarkStart w:id="167" w:name="_Toc181436570"/>
      <w:bookmarkStart w:id="168" w:name="_Toc267059811"/>
      <w:bookmarkStart w:id="169" w:name="_Toc267060076"/>
      <w:bookmarkStart w:id="170" w:name="_Toc267059186"/>
      <w:bookmarkStart w:id="171" w:name="_Toc169332954"/>
      <w:bookmarkStart w:id="172" w:name="_Toc236021457"/>
      <w:bookmarkStart w:id="173" w:name="_Toc259520874"/>
      <w:bookmarkStart w:id="174" w:name="_Toc191783227"/>
      <w:bookmarkStart w:id="175" w:name="_Toc267060461"/>
      <w:bookmarkStart w:id="176" w:name="_Toc267059658"/>
      <w:bookmarkStart w:id="177" w:name="_Toc160880165"/>
      <w:bookmarkStart w:id="178" w:name="_Toc177985474"/>
      <w:bookmarkStart w:id="179" w:name="_Toc267059924"/>
      <w:bookmarkStart w:id="180" w:name="_Toc266868679"/>
      <w:bookmarkStart w:id="181" w:name="_Toc235438352"/>
    </w:p>
    <w:p>
      <w:pPr>
        <w:jc w:val="center"/>
        <w:outlineLvl w:val="1"/>
        <w:rPr>
          <w:rFonts w:ascii="仿宋" w:hAnsi="仿宋" w:eastAsia="仿宋"/>
          <w:b/>
          <w:bCs/>
          <w:color w:val="auto"/>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color w:val="auto"/>
          <w:sz w:val="24"/>
          <w:szCs w:val="24"/>
        </w:rPr>
        <w:t>参与人资质材料</w:t>
      </w:r>
    </w:p>
    <w:p>
      <w:pPr>
        <w:pStyle w:val="39"/>
        <w:rPr>
          <w:color w:val="auto"/>
          <w:sz w:val="24"/>
          <w:szCs w:val="24"/>
        </w:rPr>
      </w:pPr>
    </w:p>
    <w:p>
      <w:pPr>
        <w:spacing w:after="0" w:line="500" w:lineRule="exact"/>
        <w:rPr>
          <w:rFonts w:ascii="仿宋" w:hAnsi="仿宋" w:eastAsia="仿宋"/>
          <w:color w:val="auto"/>
          <w:sz w:val="24"/>
          <w:szCs w:val="24"/>
        </w:rPr>
      </w:pPr>
      <w:r>
        <w:rPr>
          <w:rFonts w:hint="eastAsia" w:ascii="仿宋" w:hAnsi="仿宋" w:eastAsia="仿宋"/>
          <w:color w:val="auto"/>
          <w:sz w:val="24"/>
          <w:szCs w:val="24"/>
        </w:rPr>
        <w:t>参与人需要提供以下材料：</w:t>
      </w:r>
    </w:p>
    <w:p>
      <w:pPr>
        <w:pStyle w:val="54"/>
        <w:numPr>
          <w:ilvl w:val="0"/>
          <w:numId w:val="8"/>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营业执照复印件</w:t>
      </w:r>
    </w:p>
    <w:p>
      <w:pPr>
        <w:pStyle w:val="54"/>
        <w:numPr>
          <w:ilvl w:val="0"/>
          <w:numId w:val="8"/>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授权经销商或代理商证明材料复印件</w:t>
      </w:r>
    </w:p>
    <w:p>
      <w:pPr>
        <w:pStyle w:val="54"/>
        <w:numPr>
          <w:ilvl w:val="0"/>
          <w:numId w:val="8"/>
        </w:numPr>
        <w:spacing w:after="0" w:line="500" w:lineRule="exact"/>
        <w:ind w:firstLineChars="0"/>
        <w:rPr>
          <w:rFonts w:ascii="仿宋" w:hAnsi="仿宋" w:eastAsia="仿宋"/>
          <w:color w:val="auto"/>
          <w:sz w:val="24"/>
          <w:szCs w:val="24"/>
        </w:rPr>
      </w:pPr>
      <w:r>
        <w:rPr>
          <w:rFonts w:hint="eastAsia" w:ascii="仿宋" w:hAnsi="仿宋" w:eastAsia="仿宋"/>
          <w:color w:val="auto"/>
          <w:sz w:val="24"/>
          <w:szCs w:val="24"/>
        </w:rPr>
        <w:t>质保期和售后服务承诺书（参与人自行起草）</w:t>
      </w:r>
    </w:p>
    <w:p>
      <w:pPr>
        <w:spacing w:line="380" w:lineRule="exact"/>
        <w:rPr>
          <w:rFonts w:ascii="仿宋" w:hAnsi="仿宋" w:eastAsia="仿宋"/>
          <w:color w:val="auto"/>
          <w:sz w:val="24"/>
          <w:szCs w:val="24"/>
        </w:rPr>
      </w:pPr>
    </w:p>
    <w:p>
      <w:pPr>
        <w:spacing w:line="380" w:lineRule="exact"/>
        <w:rPr>
          <w:rFonts w:ascii="仿宋" w:hAnsi="仿宋" w:eastAsia="仿宋"/>
          <w:b/>
          <w:bCs/>
          <w:color w:val="auto"/>
          <w:sz w:val="24"/>
          <w:szCs w:val="24"/>
        </w:rPr>
      </w:pPr>
      <w:r>
        <w:rPr>
          <w:rFonts w:hint="eastAsia" w:ascii="仿宋" w:hAnsi="仿宋" w:eastAsia="仿宋"/>
          <w:b/>
          <w:bCs/>
          <w:color w:val="auto"/>
          <w:sz w:val="24"/>
          <w:szCs w:val="24"/>
        </w:rPr>
        <w:t>以上材料复印件须加盖参与人公司公章，并与报价一览表一同密封</w:t>
      </w: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p>
      <w:pPr>
        <w:spacing w:line="380" w:lineRule="exact"/>
        <w:rPr>
          <w:rFonts w:ascii="仿宋" w:hAnsi="仿宋" w:eastAsia="仿宋"/>
          <w:color w:val="auto"/>
          <w:sz w:val="24"/>
          <w:szCs w:val="24"/>
        </w:rPr>
      </w:pPr>
    </w:p>
    <w:sectPr>
      <w:pgSz w:w="11906" w:h="16838"/>
      <w:pgMar w:top="1440" w:right="1416" w:bottom="1440" w:left="1134"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11</w:t>
                    </w:r>
                    <w:r>
                      <w:fldChar w:fldCharType="end"/>
                    </w:r>
                  </w:p>
                </w:txbxContent>
              </v:textbox>
            </v:shape>
          </w:pict>
        </mc:Fallback>
      </mc:AlternateContent>
    </w:r>
  </w:p>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drawing>
        <wp:anchor distT="0" distB="0" distL="114300" distR="114300" simplePos="0" relativeHeight="251662336" behindDoc="1" locked="0" layoutInCell="1" allowOverlap="1">
          <wp:simplePos x="0" y="0"/>
          <wp:positionH relativeFrom="page">
            <wp:posOffset>2233295</wp:posOffset>
          </wp:positionH>
          <wp:positionV relativeFrom="page">
            <wp:posOffset>228600</wp:posOffset>
          </wp:positionV>
          <wp:extent cx="3070225" cy="45910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70225" cy="4591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88571"/>
    <w:multiLevelType w:val="singleLevel"/>
    <w:tmpl w:val="81D88571"/>
    <w:lvl w:ilvl="0" w:tentative="0">
      <w:start w:val="1"/>
      <w:numFmt w:val="decimal"/>
      <w:lvlText w:val="(%1)"/>
      <w:lvlJc w:val="left"/>
      <w:pPr>
        <w:ind w:left="425" w:hanging="425"/>
      </w:pPr>
      <w:rPr>
        <w:rFonts w:hint="default"/>
      </w:rPr>
    </w:lvl>
  </w:abstractNum>
  <w:abstractNum w:abstractNumId="1">
    <w:nsid w:val="21CB522A"/>
    <w:multiLevelType w:val="singleLevel"/>
    <w:tmpl w:val="21CB522A"/>
    <w:lvl w:ilvl="0" w:tentative="0">
      <w:start w:val="1"/>
      <w:numFmt w:val="decimal"/>
      <w:lvlText w:val="%1."/>
      <w:lvlJc w:val="left"/>
      <w:pPr>
        <w:ind w:left="425" w:hanging="425"/>
      </w:pPr>
      <w:rPr>
        <w:rFonts w:hint="default"/>
      </w:r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2602AC"/>
    <w:multiLevelType w:val="multilevel"/>
    <w:tmpl w:val="332602AC"/>
    <w:lvl w:ilvl="0" w:tentative="0">
      <w:start w:val="1"/>
      <w:numFmt w:val="decimal"/>
      <w:lvlText w:val="（%1）"/>
      <w:lvlJc w:val="left"/>
      <w:pPr>
        <w:ind w:left="1532" w:hanging="720"/>
      </w:pPr>
      <w:rPr>
        <w:rFonts w:hint="default"/>
      </w:rPr>
    </w:lvl>
    <w:lvl w:ilvl="1" w:tentative="0">
      <w:start w:val="1"/>
      <w:numFmt w:val="lowerLetter"/>
      <w:lvlText w:val="%2)"/>
      <w:lvlJc w:val="left"/>
      <w:pPr>
        <w:ind w:left="1652" w:hanging="420"/>
      </w:pPr>
    </w:lvl>
    <w:lvl w:ilvl="2" w:tentative="0">
      <w:start w:val="1"/>
      <w:numFmt w:val="lowerRoman"/>
      <w:lvlText w:val="%3."/>
      <w:lvlJc w:val="right"/>
      <w:pPr>
        <w:ind w:left="2072" w:hanging="420"/>
      </w:pPr>
    </w:lvl>
    <w:lvl w:ilvl="3" w:tentative="0">
      <w:start w:val="1"/>
      <w:numFmt w:val="decimal"/>
      <w:lvlText w:val="%4."/>
      <w:lvlJc w:val="left"/>
      <w:pPr>
        <w:ind w:left="2492" w:hanging="420"/>
      </w:pPr>
    </w:lvl>
    <w:lvl w:ilvl="4" w:tentative="0">
      <w:start w:val="1"/>
      <w:numFmt w:val="lowerLetter"/>
      <w:lvlText w:val="%5)"/>
      <w:lvlJc w:val="left"/>
      <w:pPr>
        <w:ind w:left="2912" w:hanging="420"/>
      </w:pPr>
    </w:lvl>
    <w:lvl w:ilvl="5" w:tentative="0">
      <w:start w:val="1"/>
      <w:numFmt w:val="lowerRoman"/>
      <w:lvlText w:val="%6."/>
      <w:lvlJc w:val="right"/>
      <w:pPr>
        <w:ind w:left="3332" w:hanging="420"/>
      </w:pPr>
    </w:lvl>
    <w:lvl w:ilvl="6" w:tentative="0">
      <w:start w:val="1"/>
      <w:numFmt w:val="decimal"/>
      <w:lvlText w:val="%7."/>
      <w:lvlJc w:val="left"/>
      <w:pPr>
        <w:ind w:left="3752" w:hanging="420"/>
      </w:pPr>
    </w:lvl>
    <w:lvl w:ilvl="7" w:tentative="0">
      <w:start w:val="1"/>
      <w:numFmt w:val="lowerLetter"/>
      <w:lvlText w:val="%8)"/>
      <w:lvlJc w:val="left"/>
      <w:pPr>
        <w:ind w:left="4172" w:hanging="420"/>
      </w:pPr>
    </w:lvl>
    <w:lvl w:ilvl="8" w:tentative="0">
      <w:start w:val="1"/>
      <w:numFmt w:val="lowerRoman"/>
      <w:lvlText w:val="%9."/>
      <w:lvlJc w:val="right"/>
      <w:pPr>
        <w:ind w:left="4592" w:hanging="420"/>
      </w:pPr>
    </w:lvl>
  </w:abstractNum>
  <w:abstractNum w:abstractNumId="4">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5">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tentative="0">
      <w:start w:val="1"/>
      <w:numFmt w:val="decimal"/>
      <w:lvlText w:val="%1)"/>
      <w:lvlJc w:val="left"/>
      <w:pPr>
        <w:ind w:left="420" w:hanging="420"/>
      </w:pPr>
      <w:rPr>
        <w:rFonts w:hint="default"/>
        <w:b w:val="0"/>
        <w:b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5OWYxOTBkNWFmMDlhNTEzNjBjMDFjMjI4MWYyOTYifQ=="/>
    <w:docVar w:name="KSO_WPS_MARK_KEY" w:val="27c98581-a12e-4214-aaa2-474187614a88"/>
  </w:docVars>
  <w:rsids>
    <w:rsidRoot w:val="007B0F09"/>
    <w:rsid w:val="0000490C"/>
    <w:rsid w:val="000569E1"/>
    <w:rsid w:val="00074B20"/>
    <w:rsid w:val="00082572"/>
    <w:rsid w:val="000934D4"/>
    <w:rsid w:val="000A40B7"/>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8943FF"/>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16F2003"/>
    <w:rsid w:val="02FF7BF3"/>
    <w:rsid w:val="031429B1"/>
    <w:rsid w:val="042A5DCC"/>
    <w:rsid w:val="04684E92"/>
    <w:rsid w:val="04CB58F1"/>
    <w:rsid w:val="068F60BA"/>
    <w:rsid w:val="06B875FC"/>
    <w:rsid w:val="076916F3"/>
    <w:rsid w:val="0A3B3C06"/>
    <w:rsid w:val="0A920DDD"/>
    <w:rsid w:val="0BD521C7"/>
    <w:rsid w:val="0CB931D5"/>
    <w:rsid w:val="0D9F26FE"/>
    <w:rsid w:val="0DEF76F9"/>
    <w:rsid w:val="109D5687"/>
    <w:rsid w:val="11B41341"/>
    <w:rsid w:val="11DF65C3"/>
    <w:rsid w:val="1236418A"/>
    <w:rsid w:val="128A531A"/>
    <w:rsid w:val="13170F3E"/>
    <w:rsid w:val="14174F42"/>
    <w:rsid w:val="155D6B7D"/>
    <w:rsid w:val="157A1400"/>
    <w:rsid w:val="15E6076C"/>
    <w:rsid w:val="15EA56A3"/>
    <w:rsid w:val="17063B8D"/>
    <w:rsid w:val="198A4D5C"/>
    <w:rsid w:val="19E971DB"/>
    <w:rsid w:val="1C4E6F91"/>
    <w:rsid w:val="1D060A74"/>
    <w:rsid w:val="1E6E73D9"/>
    <w:rsid w:val="1EA36CFC"/>
    <w:rsid w:val="1F243022"/>
    <w:rsid w:val="211865F8"/>
    <w:rsid w:val="220D3D13"/>
    <w:rsid w:val="226A4499"/>
    <w:rsid w:val="23992B83"/>
    <w:rsid w:val="26F32C6C"/>
    <w:rsid w:val="287C6E02"/>
    <w:rsid w:val="29421FEE"/>
    <w:rsid w:val="29D60DFE"/>
    <w:rsid w:val="2BD70E05"/>
    <w:rsid w:val="2BF37656"/>
    <w:rsid w:val="33276C55"/>
    <w:rsid w:val="34951048"/>
    <w:rsid w:val="35344784"/>
    <w:rsid w:val="35B92089"/>
    <w:rsid w:val="36C834F0"/>
    <w:rsid w:val="38E12299"/>
    <w:rsid w:val="39DA61C2"/>
    <w:rsid w:val="3C9F3A90"/>
    <w:rsid w:val="3DA201F6"/>
    <w:rsid w:val="3E9408D7"/>
    <w:rsid w:val="408C289A"/>
    <w:rsid w:val="40AB130E"/>
    <w:rsid w:val="42B802EF"/>
    <w:rsid w:val="436037BB"/>
    <w:rsid w:val="44794BB8"/>
    <w:rsid w:val="467460B6"/>
    <w:rsid w:val="47B14966"/>
    <w:rsid w:val="489107C4"/>
    <w:rsid w:val="493824EE"/>
    <w:rsid w:val="49D7344F"/>
    <w:rsid w:val="4A8E6133"/>
    <w:rsid w:val="4AA733BF"/>
    <w:rsid w:val="4AD52225"/>
    <w:rsid w:val="4AF00F7F"/>
    <w:rsid w:val="4B292DA1"/>
    <w:rsid w:val="4B5A20A6"/>
    <w:rsid w:val="4B7A2A12"/>
    <w:rsid w:val="4B801406"/>
    <w:rsid w:val="4E191136"/>
    <w:rsid w:val="4E4F5D47"/>
    <w:rsid w:val="4F22785A"/>
    <w:rsid w:val="4F2705FD"/>
    <w:rsid w:val="4FE5319E"/>
    <w:rsid w:val="523529AA"/>
    <w:rsid w:val="531620E8"/>
    <w:rsid w:val="53C13FAE"/>
    <w:rsid w:val="568E3335"/>
    <w:rsid w:val="56A77204"/>
    <w:rsid w:val="57CA278D"/>
    <w:rsid w:val="593E4431"/>
    <w:rsid w:val="59403789"/>
    <w:rsid w:val="5A6951F3"/>
    <w:rsid w:val="5CAC13C5"/>
    <w:rsid w:val="5D327B1E"/>
    <w:rsid w:val="5E002415"/>
    <w:rsid w:val="5FC32A91"/>
    <w:rsid w:val="61432BF3"/>
    <w:rsid w:val="61DF62F2"/>
    <w:rsid w:val="62201B8F"/>
    <w:rsid w:val="62B51CDB"/>
    <w:rsid w:val="63183A98"/>
    <w:rsid w:val="64260F18"/>
    <w:rsid w:val="68052947"/>
    <w:rsid w:val="69867B41"/>
    <w:rsid w:val="6AE60108"/>
    <w:rsid w:val="6B924093"/>
    <w:rsid w:val="6D415B5B"/>
    <w:rsid w:val="6E2555C3"/>
    <w:rsid w:val="70955E58"/>
    <w:rsid w:val="71970440"/>
    <w:rsid w:val="7725078A"/>
    <w:rsid w:val="77F96C2B"/>
    <w:rsid w:val="79BB0FA9"/>
    <w:rsid w:val="7ACE4F64"/>
    <w:rsid w:val="7BD2653F"/>
    <w:rsid w:val="7CEE0931"/>
    <w:rsid w:val="7DD95F34"/>
    <w:rsid w:val="7E660767"/>
    <w:rsid w:val="7E7A6B45"/>
    <w:rsid w:val="7E8530DC"/>
    <w:rsid w:val="7F9E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21"/>
    <w:basedOn w:val="24"/>
    <w:qFormat/>
    <w:uiPriority w:val="0"/>
    <w:rPr>
      <w:rFonts w:hint="eastAsia" w:ascii="宋体" w:hAnsi="宋体" w:eastAsia="宋体" w:cs="宋体"/>
      <w:color w:val="000000"/>
      <w:sz w:val="20"/>
      <w:szCs w:val="20"/>
      <w:u w:val="none"/>
    </w:rPr>
  </w:style>
  <w:style w:type="character" w:customStyle="1" w:styleId="61">
    <w:name w:val="font31"/>
    <w:basedOn w:val="24"/>
    <w:qFormat/>
    <w:uiPriority w:val="0"/>
    <w:rPr>
      <w:rFonts w:ascii="宋体" w:hAnsi="宋体" w:eastAsia="宋体" w:cs="宋体"/>
      <w:color w:val="000000"/>
      <w:sz w:val="20"/>
      <w:szCs w:val="20"/>
      <w:u w:val="none"/>
    </w:rPr>
  </w:style>
  <w:style w:type="character" w:customStyle="1" w:styleId="62">
    <w:name w:val="font51"/>
    <w:basedOn w:val="24"/>
    <w:qFormat/>
    <w:uiPriority w:val="0"/>
    <w:rPr>
      <w:rFonts w:hint="eastAsia" w:ascii="宋体" w:hAnsi="宋体" w:eastAsia="宋体" w:cs="宋体"/>
      <w:color w:val="000000"/>
      <w:sz w:val="20"/>
      <w:szCs w:val="20"/>
      <w:u w:val="none"/>
    </w:rPr>
  </w:style>
  <w:style w:type="character" w:customStyle="1" w:styleId="63">
    <w:name w:val="font81"/>
    <w:basedOn w:val="2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2868</Words>
  <Characters>3072</Characters>
  <Lines>19</Lines>
  <Paragraphs>5</Paragraphs>
  <TotalTime>16</TotalTime>
  <ScaleCrop>false</ScaleCrop>
  <LinksUpToDate>false</LinksUpToDate>
  <CharactersWithSpaces>3308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Deity雅</cp:lastModifiedBy>
  <dcterms:modified xsi:type="dcterms:W3CDTF">2023-09-05T06:21:33Z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B687B15C8A714D72AF3E13C4D9FCA54D_13</vt:lpwstr>
  </property>
</Properties>
</file>