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36"/>
          <w:szCs w:val="36"/>
        </w:rPr>
      </w:pPr>
      <w:bookmarkStart w:id="0" w:name="_Hlk38472698"/>
      <w:r>
        <w:rPr>
          <w:rFonts w:hint="eastAsia" w:ascii="仿宋" w:hAnsi="仿宋" w:eastAsia="仿宋"/>
          <w:b/>
          <w:sz w:val="36"/>
          <w:szCs w:val="36"/>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0" t="0" r="6350" b="9525"/>
            <wp:wrapNone/>
            <wp:docPr id="1"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jxut"/>
                    <pic:cNvPicPr>
                      <a:picLocks noChangeAspect="1"/>
                    </pic:cNvPicPr>
                  </pic:nvPicPr>
                  <pic:blipFill>
                    <a:blip r:embed="rId13"/>
                    <a:stretch>
                      <a:fillRect/>
                    </a:stretch>
                  </pic:blipFill>
                  <pic:spPr>
                    <a:xfrm>
                      <a:off x="0" y="0"/>
                      <a:ext cx="2914650" cy="676275"/>
                    </a:xfrm>
                    <a:prstGeom prst="rect">
                      <a:avLst/>
                    </a:prstGeom>
                    <a:noFill/>
                    <a:ln>
                      <a:noFill/>
                    </a:ln>
                  </pic:spPr>
                </pic:pic>
              </a:graphicData>
            </a:graphic>
          </wp:anchor>
        </w:drawing>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300" w:afterAutospacing="0" w:line="540" w:lineRule="atLeast"/>
        <w:ind w:left="0" w:right="0" w:firstLine="0"/>
        <w:jc w:val="center"/>
        <w:textAlignment w:val="baseline"/>
        <w:rPr>
          <w:rFonts w:hint="eastAsia" w:ascii="仿宋" w:hAnsi="仿宋" w:eastAsia="仿宋"/>
          <w:b/>
          <w:bCs w:val="0"/>
          <w:sz w:val="40"/>
          <w:szCs w:val="32"/>
        </w:rPr>
      </w:pPr>
      <w:r>
        <w:rPr>
          <w:rFonts w:hint="eastAsia" w:ascii="仿宋" w:hAnsi="仿宋" w:eastAsia="仿宋"/>
          <w:b/>
          <w:bCs w:val="0"/>
          <w:sz w:val="40"/>
          <w:szCs w:val="32"/>
        </w:rPr>
        <w:t>江西科技学院</w:t>
      </w:r>
      <w:r>
        <w:rPr>
          <w:rFonts w:hint="eastAsia" w:ascii="仿宋" w:hAnsi="仿宋" w:eastAsia="仿宋"/>
          <w:b/>
          <w:bCs w:val="0"/>
          <w:sz w:val="40"/>
          <w:szCs w:val="32"/>
          <w:lang w:eastAsia="zh-CN"/>
        </w:rPr>
        <w:t>医务所医院信息管理系统</w:t>
      </w:r>
      <w:r>
        <w:rPr>
          <w:rFonts w:hint="eastAsia" w:ascii="仿宋" w:hAnsi="仿宋" w:eastAsia="仿宋"/>
          <w:b/>
          <w:bCs w:val="0"/>
          <w:sz w:val="40"/>
          <w:szCs w:val="32"/>
        </w:rPr>
        <w:t>采购项目</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公</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询</w:t>
      </w:r>
      <w:bookmarkStart w:id="208" w:name="_GoBack"/>
      <w:bookmarkEnd w:id="208"/>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邀</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请</w:t>
      </w:r>
    </w:p>
    <w:p>
      <w:pPr>
        <w:spacing w:line="1000" w:lineRule="exact"/>
        <w:jc w:val="center"/>
        <w:rPr>
          <w:rFonts w:ascii="仿宋" w:hAnsi="仿宋" w:eastAsia="仿宋"/>
          <w:b/>
          <w:color w:val="000000"/>
          <w:sz w:val="72"/>
          <w:szCs w:val="72"/>
        </w:rPr>
      </w:pPr>
      <w:r>
        <w:rPr>
          <w:rFonts w:hint="eastAsia" w:ascii="仿宋" w:hAnsi="仿宋" w:eastAsia="仿宋"/>
          <w:b/>
          <w:color w:val="000000"/>
          <w:sz w:val="72"/>
          <w:szCs w:val="72"/>
        </w:rPr>
        <w:t>函</w:t>
      </w:r>
    </w:p>
    <w:p>
      <w:pPr>
        <w:spacing w:line="500" w:lineRule="exact"/>
        <w:ind w:firstLine="1506" w:firstLineChars="500"/>
        <w:rPr>
          <w:rFonts w:hint="default" w:ascii="仿宋" w:hAnsi="仿宋" w:eastAsia="仿宋"/>
          <w:b/>
          <w:color w:val="000000"/>
          <w:sz w:val="30"/>
          <w:szCs w:val="30"/>
          <w:lang w:val="en-US" w:eastAsia="zh-CN"/>
        </w:rPr>
      </w:pPr>
      <w:r>
        <w:rPr>
          <w:rFonts w:hint="eastAsia" w:ascii="仿宋" w:hAnsi="仿宋" w:eastAsia="仿宋"/>
          <w:b/>
          <w:color w:val="000000"/>
          <w:sz w:val="30"/>
          <w:szCs w:val="30"/>
        </w:rPr>
        <w:t>项目编号：</w:t>
      </w:r>
      <w:bookmarkStart w:id="1" w:name="_Toc160880485"/>
      <w:bookmarkStart w:id="2" w:name="_Toc169332792"/>
      <w:bookmarkStart w:id="3" w:name="_Toc160880118"/>
      <w:r>
        <w:rPr>
          <w:rFonts w:hint="eastAsia" w:ascii="仿宋" w:hAnsi="仿宋" w:eastAsia="仿宋"/>
          <w:b/>
          <w:color w:val="000000"/>
          <w:sz w:val="30"/>
          <w:szCs w:val="30"/>
        </w:rPr>
        <w:t>JK202</w:t>
      </w:r>
      <w:r>
        <w:rPr>
          <w:rFonts w:hint="eastAsia" w:ascii="仿宋" w:hAnsi="仿宋" w:eastAsia="仿宋"/>
          <w:b/>
          <w:color w:val="000000"/>
          <w:sz w:val="30"/>
          <w:szCs w:val="30"/>
          <w:lang w:val="en-US" w:eastAsia="zh-CN"/>
        </w:rPr>
        <w:t>30925001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450" w:beforeAutospacing="0" w:after="300" w:afterAutospacing="0" w:line="540" w:lineRule="atLeast"/>
        <w:ind w:left="0" w:right="0" w:firstLine="0"/>
        <w:jc w:val="center"/>
        <w:textAlignment w:val="baseline"/>
        <w:rPr>
          <w:rFonts w:hint="eastAsia" w:ascii="仿宋" w:hAnsi="仿宋" w:eastAsia="仿宋"/>
          <w:b w:val="0"/>
          <w:sz w:val="40"/>
          <w:szCs w:val="32"/>
        </w:rPr>
      </w:pPr>
      <w:r>
        <w:rPr>
          <w:rFonts w:hint="eastAsia" w:ascii="仿宋" w:hAnsi="仿宋" w:eastAsia="仿宋"/>
          <w:b/>
          <w:color w:val="000000"/>
          <w:sz w:val="30"/>
          <w:szCs w:val="30"/>
        </w:rPr>
        <w:t xml:space="preserve">          </w:t>
      </w:r>
      <w:r>
        <w:rPr>
          <w:rFonts w:hint="eastAsia" w:ascii="仿宋" w:hAnsi="仿宋" w:eastAsia="仿宋"/>
          <w:b/>
          <w:bCs/>
          <w:color w:val="000000"/>
          <w:sz w:val="30"/>
          <w:szCs w:val="30"/>
        </w:rPr>
        <w:t>项目名称</w:t>
      </w:r>
      <w:bookmarkEnd w:id="1"/>
      <w:bookmarkEnd w:id="2"/>
      <w:bookmarkEnd w:id="3"/>
      <w:r>
        <w:rPr>
          <w:rFonts w:hint="eastAsia" w:ascii="仿宋" w:hAnsi="仿宋" w:eastAsia="仿宋"/>
          <w:b/>
          <w:bCs/>
          <w:color w:val="000000"/>
          <w:sz w:val="30"/>
          <w:szCs w:val="30"/>
        </w:rPr>
        <w:t>：</w:t>
      </w:r>
      <w:bookmarkStart w:id="4" w:name="_Toc267059161"/>
      <w:bookmarkStart w:id="5" w:name="_Toc255974963"/>
      <w:bookmarkStart w:id="6" w:name="_Toc259520819"/>
      <w:bookmarkStart w:id="7" w:name="_Toc267059010"/>
      <w:bookmarkStart w:id="8" w:name="_Toc235438227"/>
      <w:bookmarkStart w:id="9" w:name="_Toc235437942"/>
      <w:bookmarkStart w:id="10" w:name="_Toc170798743"/>
      <w:bookmarkStart w:id="11" w:name="_Toc251586187"/>
      <w:bookmarkStart w:id="12" w:name="_Toc267060162"/>
      <w:bookmarkStart w:id="13" w:name="_Toc207014580"/>
      <w:bookmarkStart w:id="14" w:name="_Toc212454753"/>
      <w:bookmarkStart w:id="15" w:name="_Toc267059519"/>
      <w:bookmarkStart w:id="16" w:name="_Toc259692693"/>
      <w:bookmarkStart w:id="17" w:name="_Toc217891359"/>
      <w:bookmarkStart w:id="18" w:name="_Toc253066567"/>
      <w:bookmarkStart w:id="19" w:name="_Toc169332794"/>
      <w:bookmarkStart w:id="20" w:name="_Toc266870386"/>
      <w:bookmarkStart w:id="21" w:name="_Toc273178686"/>
      <w:bookmarkStart w:id="22" w:name="_Toc235438297"/>
      <w:bookmarkStart w:id="23" w:name="_Toc258401210"/>
      <w:bookmarkStart w:id="24" w:name="_Toc236021402"/>
      <w:bookmarkStart w:id="25" w:name="_Toc254790852"/>
      <w:bookmarkStart w:id="26" w:name="_Toc219800200"/>
      <w:bookmarkStart w:id="27" w:name="_Toc266868924"/>
      <w:bookmarkStart w:id="28" w:name="_Toc249325665"/>
      <w:bookmarkStart w:id="29" w:name="_Toc227058483"/>
      <w:bookmarkStart w:id="30" w:name="_Toc267059633"/>
      <w:bookmarkStart w:id="31" w:name="_Toc169332904"/>
      <w:bookmarkStart w:id="32" w:name="_Toc160880487"/>
      <w:bookmarkStart w:id="33" w:name="_Toc212530253"/>
      <w:bookmarkStart w:id="34" w:name="_Toc177985424"/>
      <w:bookmarkStart w:id="35" w:name="_Toc216241307"/>
      <w:bookmarkStart w:id="36" w:name="_Toc266870861"/>
      <w:bookmarkStart w:id="37" w:name="_Toc225669277"/>
      <w:bookmarkStart w:id="38" w:name="_Toc212526081"/>
      <w:bookmarkStart w:id="39" w:name="_Toc267059786"/>
      <w:bookmarkStart w:id="40" w:name="_Toc267060022"/>
      <w:bookmarkStart w:id="41" w:name="_Toc211937196"/>
      <w:bookmarkStart w:id="42" w:name="_Toc223146565"/>
      <w:bookmarkStart w:id="43" w:name="_Toc267060407"/>
      <w:bookmarkStart w:id="44" w:name="_Toc266868624"/>
      <w:bookmarkStart w:id="45" w:name="_Toc212456146"/>
      <w:bookmarkStart w:id="46" w:name="_Toc251613780"/>
      <w:bookmarkStart w:id="47" w:name="_Toc259692600"/>
      <w:bookmarkStart w:id="48" w:name="_Toc267059899"/>
      <w:r>
        <w:rPr>
          <w:rFonts w:hint="eastAsia" w:ascii="仿宋" w:hAnsi="仿宋" w:eastAsia="仿宋"/>
          <w:b/>
          <w:bCs/>
          <w:sz w:val="30"/>
          <w:szCs w:val="30"/>
        </w:rPr>
        <w:t>江西科技学院</w:t>
      </w:r>
      <w:r>
        <w:rPr>
          <w:rFonts w:hint="eastAsia" w:ascii="仿宋" w:hAnsi="仿宋" w:eastAsia="仿宋"/>
          <w:b/>
          <w:bCs/>
          <w:sz w:val="30"/>
          <w:szCs w:val="30"/>
          <w:lang w:eastAsia="zh-CN"/>
        </w:rPr>
        <w:t>医务所医院信息管理系统</w:t>
      </w:r>
      <w:r>
        <w:rPr>
          <w:rFonts w:hint="eastAsia" w:ascii="仿宋" w:hAnsi="仿宋" w:eastAsia="仿宋"/>
          <w:b/>
          <w:bCs/>
          <w:sz w:val="30"/>
          <w:szCs w:val="30"/>
        </w:rPr>
        <w:t>采购项目</w:t>
      </w:r>
    </w:p>
    <w:p>
      <w:pPr>
        <w:pStyle w:val="62"/>
        <w:spacing w:line="360" w:lineRule="auto"/>
        <w:ind w:left="3012" w:hanging="3213" w:hangingChars="1000"/>
        <w:jc w:val="left"/>
        <w:outlineLvl w:val="0"/>
        <w:rPr>
          <w:rFonts w:hint="eastAsia" w:ascii="仿宋" w:hAnsi="仿宋" w:eastAsia="仿宋" w:cs="仿宋"/>
          <w:b/>
          <w:bCs/>
          <w:sz w:val="32"/>
          <w:szCs w:val="32"/>
          <w:lang w:eastAsia="zh-CN"/>
        </w:rPr>
      </w:pPr>
    </w:p>
    <w:p>
      <w:pPr>
        <w:pStyle w:val="62"/>
        <w:spacing w:line="360" w:lineRule="auto"/>
        <w:jc w:val="center"/>
        <w:outlineLvl w:val="0"/>
        <w:rPr>
          <w:rFonts w:hint="eastAsia" w:ascii="仿宋" w:hAnsi="仿宋" w:eastAsia="仿宋"/>
          <w:b/>
          <w:color w:val="000000"/>
          <w:sz w:val="44"/>
          <w:szCs w:val="44"/>
        </w:rPr>
      </w:pPr>
    </w:p>
    <w:p>
      <w:pPr>
        <w:pStyle w:val="62"/>
        <w:spacing w:line="360" w:lineRule="auto"/>
        <w:jc w:val="center"/>
        <w:outlineLvl w:val="0"/>
        <w:rPr>
          <w:rFonts w:ascii="仿宋" w:hAnsi="仿宋" w:eastAsia="仿宋"/>
          <w:b/>
          <w:color w:val="000000"/>
          <w:sz w:val="44"/>
          <w:szCs w:val="44"/>
        </w:rPr>
      </w:pPr>
      <w:r>
        <w:rPr>
          <w:rFonts w:hint="eastAsia" w:ascii="仿宋" w:hAnsi="仿宋" w:eastAsia="仿宋"/>
          <w:b/>
          <w:color w:val="000000"/>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000000"/>
          <w:sz w:val="44"/>
          <w:szCs w:val="44"/>
        </w:rPr>
        <w:t>函</w:t>
      </w:r>
    </w:p>
    <w:p>
      <w:pPr>
        <w:spacing w:line="500" w:lineRule="exact"/>
        <w:ind w:firstLine="560" w:firstLineChars="200"/>
        <w:rPr>
          <w:rFonts w:hint="eastAsia" w:ascii="仿宋" w:hAnsi="仿宋" w:eastAsia="仿宋" w:cs="仿宋"/>
          <w:b w:val="0"/>
          <w:bCs w:val="0"/>
          <w:sz w:val="28"/>
          <w:szCs w:val="28"/>
        </w:rPr>
      </w:pPr>
      <w:bookmarkStart w:id="49" w:name="_Hlk10840310"/>
      <w:r>
        <w:rPr>
          <w:rFonts w:hint="eastAsia" w:ascii="仿宋" w:hAnsi="仿宋" w:eastAsia="仿宋" w:cs="仿宋"/>
          <w:b w:val="0"/>
          <w:bCs w:val="0"/>
          <w:sz w:val="28"/>
          <w:szCs w:val="28"/>
          <w:shd w:val="clear" w:color="auto" w:fill="FFFFFF"/>
        </w:rPr>
        <w:t>江西科技学院是一所以工学、管理学、艺术学为主，多学科协调发展的全日制民办普通本科高校，具有颁发国家承认的统招本、专科学历资格，并具有学士学位授予权。学校坐落在享有“英雄城”美誉的江南历史文化名城、江西省省会城市——南昌。校园占地面积2000余亩，建筑面积约</w:t>
      </w:r>
      <w:r>
        <w:rPr>
          <w:rFonts w:hint="eastAsia" w:ascii="仿宋" w:hAnsi="仿宋" w:eastAsia="仿宋" w:cs="仿宋"/>
          <w:b w:val="0"/>
          <w:bCs w:val="0"/>
          <w:sz w:val="28"/>
          <w:szCs w:val="28"/>
          <w:shd w:val="clear" w:color="auto" w:fill="FFFFFF"/>
          <w:lang w:val="en-US" w:eastAsia="zh-CN"/>
        </w:rPr>
        <w:t>90</w:t>
      </w:r>
      <w:r>
        <w:rPr>
          <w:rFonts w:hint="eastAsia" w:ascii="仿宋" w:hAnsi="仿宋" w:eastAsia="仿宋" w:cs="仿宋"/>
          <w:b w:val="0"/>
          <w:bCs w:val="0"/>
          <w:sz w:val="28"/>
          <w:szCs w:val="28"/>
          <w:shd w:val="clear" w:color="auto" w:fill="FFFFFF"/>
        </w:rPr>
        <w:t>万平方米。</w:t>
      </w:r>
      <w:r>
        <w:rPr>
          <w:rFonts w:hint="eastAsia" w:ascii="仿宋" w:hAnsi="仿宋" w:eastAsia="仿宋" w:cs="仿宋"/>
          <w:b w:val="0"/>
          <w:bCs w:val="0"/>
          <w:sz w:val="28"/>
          <w:szCs w:val="28"/>
        </w:rPr>
        <w:t>按照公开、公平、公正的原则，经学校研究决定，将江西科技学院</w:t>
      </w:r>
      <w:r>
        <w:rPr>
          <w:rFonts w:hint="eastAsia" w:ascii="仿宋" w:hAnsi="仿宋" w:eastAsia="仿宋" w:cs="仿宋"/>
          <w:b w:val="0"/>
          <w:bCs w:val="0"/>
          <w:sz w:val="28"/>
          <w:szCs w:val="28"/>
          <w:lang w:eastAsia="zh-CN"/>
        </w:rPr>
        <w:t>医务所医院信息管理系统</w:t>
      </w:r>
      <w:r>
        <w:rPr>
          <w:rFonts w:hint="eastAsia" w:ascii="仿宋" w:hAnsi="仿宋" w:eastAsia="仿宋" w:cs="仿宋"/>
          <w:b w:val="0"/>
          <w:bCs w:val="0"/>
          <w:sz w:val="28"/>
          <w:szCs w:val="28"/>
        </w:rPr>
        <w:t>采购项目公开询价信息公布，欢迎国内合格的供应商参与,校内教职工均可推荐符合条件的供应商来参与。</w:t>
      </w:r>
    </w:p>
    <w:p>
      <w:pPr>
        <w:spacing w:after="0" w:line="500" w:lineRule="exact"/>
        <w:ind w:firstLine="425" w:firstLineChars="152"/>
        <w:jc w:val="left"/>
        <w:rPr>
          <w:rFonts w:hint="eastAsia" w:ascii="仿宋" w:hAnsi="仿宋" w:eastAsia="仿宋" w:cs="仿宋"/>
          <w:color w:val="000000"/>
          <w:sz w:val="28"/>
          <w:szCs w:val="28"/>
        </w:rPr>
      </w:pPr>
      <w:r>
        <w:rPr>
          <w:rFonts w:hint="eastAsia" w:ascii="仿宋" w:hAnsi="仿宋" w:eastAsia="仿宋" w:cs="仿宋"/>
          <w:color w:val="000000"/>
          <w:sz w:val="28"/>
          <w:szCs w:val="28"/>
        </w:rPr>
        <w:t>一、项目说明</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项目编号：JK202</w:t>
      </w:r>
      <w:r>
        <w:rPr>
          <w:rFonts w:hint="eastAsia" w:ascii="仿宋" w:hAnsi="仿宋" w:eastAsia="仿宋" w:cs="仿宋"/>
          <w:color w:val="000000"/>
          <w:sz w:val="28"/>
          <w:szCs w:val="28"/>
          <w:lang w:val="en-US" w:eastAsia="zh-CN"/>
        </w:rPr>
        <w:t>30925001</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项目名称：</w:t>
      </w:r>
      <w:r>
        <w:rPr>
          <w:rFonts w:hint="eastAsia" w:ascii="仿宋" w:hAnsi="仿宋" w:eastAsia="仿宋" w:cs="仿宋"/>
          <w:b w:val="0"/>
          <w:bCs w:val="0"/>
          <w:sz w:val="28"/>
          <w:szCs w:val="28"/>
        </w:rPr>
        <w:t>江西科技学院</w:t>
      </w:r>
      <w:r>
        <w:rPr>
          <w:rFonts w:hint="eastAsia" w:ascii="仿宋" w:hAnsi="仿宋" w:eastAsia="仿宋" w:cs="仿宋"/>
          <w:b w:val="0"/>
          <w:bCs w:val="0"/>
          <w:sz w:val="28"/>
          <w:szCs w:val="28"/>
          <w:lang w:eastAsia="zh-CN"/>
        </w:rPr>
        <w:t>医务所医院信息管理系统</w:t>
      </w:r>
      <w:r>
        <w:rPr>
          <w:rFonts w:hint="eastAsia" w:ascii="仿宋" w:hAnsi="仿宋" w:eastAsia="仿宋" w:cs="仿宋"/>
          <w:b w:val="0"/>
          <w:bCs w:val="0"/>
          <w:sz w:val="28"/>
          <w:szCs w:val="28"/>
        </w:rPr>
        <w:t>采购项目</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数量及主要技术要求</w:t>
      </w:r>
      <w:r>
        <w:rPr>
          <w:rFonts w:hint="eastAsia" w:ascii="仿宋" w:hAnsi="仿宋" w:eastAsia="仿宋" w:cs="仿宋"/>
          <w:color w:val="000000"/>
          <w:sz w:val="28"/>
          <w:szCs w:val="28"/>
        </w:rPr>
        <w:t>:</w:t>
      </w:r>
      <w:r>
        <w:rPr>
          <w:rFonts w:hint="eastAsia" w:ascii="仿宋" w:hAnsi="仿宋" w:eastAsia="仿宋" w:cs="仿宋"/>
          <w:sz w:val="28"/>
          <w:szCs w:val="28"/>
        </w:rPr>
        <w:t>(技术要求</w:t>
      </w:r>
      <w:r>
        <w:rPr>
          <w:rFonts w:hint="eastAsia" w:ascii="仿宋" w:hAnsi="仿宋" w:eastAsia="仿宋" w:cs="仿宋"/>
          <w:color w:val="000000"/>
          <w:sz w:val="28"/>
          <w:szCs w:val="28"/>
        </w:rPr>
        <w:t>详见附件）</w:t>
      </w:r>
    </w:p>
    <w:p>
      <w:pPr>
        <w:widowControl w:val="0"/>
        <w:numPr>
          <w:ilvl w:val="1"/>
          <w:numId w:val="1"/>
        </w:numPr>
        <w:spacing w:after="0" w:line="500" w:lineRule="exact"/>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参与人资格标准：本项目采用资格预审制，发布公开询价公告后，各潜在参与人在满足资格要求并提供以下相关证明资料方能参与本项目报价</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递交</w:t>
      </w:r>
      <w:r>
        <w:rPr>
          <w:rFonts w:hint="eastAsia" w:ascii="仿宋" w:hAnsi="仿宋" w:eastAsia="仿宋" w:cs="仿宋"/>
          <w:b/>
          <w:bCs/>
          <w:color w:val="000000"/>
          <w:sz w:val="28"/>
          <w:szCs w:val="28"/>
        </w:rPr>
        <w:t>标书前发给联系人，同时放入</w:t>
      </w:r>
      <w:r>
        <w:rPr>
          <w:rFonts w:hint="eastAsia" w:ascii="仿宋" w:hAnsi="仿宋" w:eastAsia="仿宋" w:cs="仿宋"/>
          <w:b/>
          <w:bCs/>
          <w:color w:val="000000"/>
          <w:sz w:val="28"/>
          <w:szCs w:val="28"/>
          <w:lang w:val="en-US" w:eastAsia="zh-CN"/>
        </w:rPr>
        <w:t>标书</w:t>
      </w:r>
      <w:r>
        <w:rPr>
          <w:rFonts w:hint="eastAsia" w:ascii="仿宋" w:hAnsi="仿宋" w:eastAsia="仿宋" w:cs="仿宋"/>
          <w:b/>
          <w:bCs/>
          <w:color w:val="000000"/>
          <w:sz w:val="28"/>
          <w:szCs w:val="28"/>
        </w:rPr>
        <w:t>中）</w:t>
      </w:r>
    </w:p>
    <w:p>
      <w:pPr>
        <w:spacing w:after="0" w:line="500" w:lineRule="exact"/>
        <w:ind w:left="1410" w:leftChars="322" w:hanging="702" w:hangingChars="251"/>
        <w:jc w:val="left"/>
        <w:rPr>
          <w:rFonts w:hint="eastAsia" w:ascii="仿宋" w:hAnsi="仿宋" w:eastAsia="仿宋" w:cs="仿宋"/>
          <w:sz w:val="28"/>
          <w:szCs w:val="28"/>
        </w:rPr>
      </w:pPr>
      <w:r>
        <w:rPr>
          <w:rFonts w:hint="eastAsia" w:ascii="仿宋" w:hAnsi="仿宋" w:eastAsia="仿宋" w:cs="仿宋"/>
          <w:sz w:val="28"/>
          <w:szCs w:val="28"/>
        </w:rPr>
        <w:t>（1）参与人应具有独立法人资格</w:t>
      </w:r>
      <w:r>
        <w:rPr>
          <w:rFonts w:hint="eastAsia" w:ascii="仿宋" w:hAnsi="仿宋" w:eastAsia="仿宋" w:cs="仿宋"/>
          <w:color w:val="0C0C0C"/>
          <w:sz w:val="28"/>
          <w:szCs w:val="28"/>
        </w:rPr>
        <w:t>，</w:t>
      </w:r>
      <w:r>
        <w:rPr>
          <w:rFonts w:hint="eastAsia" w:ascii="仿宋" w:hAnsi="仿宋" w:eastAsia="仿宋" w:cs="仿宋"/>
          <w:sz w:val="28"/>
          <w:szCs w:val="28"/>
        </w:rPr>
        <w:t>具有独立承担民事责任能力的生产厂商或授权代理商。</w:t>
      </w:r>
    </w:p>
    <w:p>
      <w:pPr>
        <w:spacing w:after="0" w:line="500" w:lineRule="exact"/>
        <w:ind w:left="1410" w:leftChars="322" w:hanging="702" w:hangingChars="251"/>
        <w:jc w:val="left"/>
        <w:rPr>
          <w:rFonts w:hint="eastAsia" w:ascii="仿宋" w:hAnsi="仿宋" w:eastAsia="仿宋" w:cs="仿宋"/>
          <w:sz w:val="28"/>
          <w:szCs w:val="28"/>
        </w:rPr>
      </w:pPr>
      <w:r>
        <w:rPr>
          <w:rFonts w:hint="eastAsia" w:ascii="仿宋" w:hAnsi="仿宋" w:eastAsia="仿宋" w:cs="仿宋"/>
          <w:sz w:val="28"/>
          <w:szCs w:val="28"/>
        </w:rPr>
        <w:t>（2）参与人应具有提供</w:t>
      </w:r>
      <w:r>
        <w:rPr>
          <w:rFonts w:hint="eastAsia" w:ascii="仿宋" w:hAnsi="仿宋" w:eastAsia="仿宋" w:cs="仿宋"/>
          <w:sz w:val="28"/>
          <w:szCs w:val="28"/>
          <w:lang w:val="en-US" w:eastAsia="zh-CN"/>
        </w:rPr>
        <w:t>医院信息管理系统软件的</w:t>
      </w:r>
      <w:r>
        <w:rPr>
          <w:rFonts w:hint="eastAsia" w:ascii="仿宋" w:hAnsi="仿宋" w:eastAsia="仿宋" w:cs="仿宋"/>
          <w:color w:val="000000"/>
          <w:sz w:val="28"/>
          <w:szCs w:val="28"/>
        </w:rPr>
        <w:t>资格及能力</w:t>
      </w:r>
      <w:r>
        <w:rPr>
          <w:rFonts w:hint="eastAsia" w:ascii="仿宋" w:hAnsi="仿宋" w:eastAsia="仿宋" w:cs="仿宋"/>
          <w:sz w:val="28"/>
          <w:szCs w:val="28"/>
        </w:rPr>
        <w:t>。在南昌市范围有固定服务机构</w:t>
      </w:r>
      <w:r>
        <w:rPr>
          <w:rFonts w:hint="eastAsia" w:ascii="仿宋" w:hAnsi="仿宋" w:eastAsia="仿宋" w:cs="仿宋"/>
          <w:sz w:val="28"/>
          <w:szCs w:val="28"/>
          <w:lang w:eastAsia="zh-CN"/>
        </w:rPr>
        <w:t>优先</w:t>
      </w:r>
      <w:r>
        <w:rPr>
          <w:rFonts w:hint="eastAsia" w:ascii="仿宋" w:hAnsi="仿宋" w:eastAsia="仿宋" w:cs="仿宋"/>
          <w:sz w:val="28"/>
          <w:szCs w:val="28"/>
        </w:rPr>
        <w:t>。</w:t>
      </w:r>
    </w:p>
    <w:p>
      <w:pPr>
        <w:spacing w:after="0" w:line="500" w:lineRule="exact"/>
        <w:ind w:left="1130" w:leftChars="322" w:hanging="422" w:hangingChars="151"/>
        <w:jc w:val="left"/>
        <w:rPr>
          <w:rFonts w:hint="eastAsia" w:ascii="仿宋" w:hAnsi="仿宋" w:eastAsia="仿宋" w:cs="仿宋"/>
          <w:sz w:val="28"/>
          <w:szCs w:val="28"/>
        </w:rPr>
      </w:pPr>
      <w:r>
        <w:rPr>
          <w:rFonts w:hint="eastAsia" w:ascii="仿宋" w:hAnsi="仿宋" w:eastAsia="仿宋" w:cs="仿宋"/>
          <w:sz w:val="28"/>
          <w:szCs w:val="28"/>
        </w:rPr>
        <w:t>（3）参与人应遵守中国的有关法律、法规和规章的规定。</w:t>
      </w:r>
    </w:p>
    <w:p>
      <w:pPr>
        <w:spacing w:after="0" w:line="500" w:lineRule="exact"/>
        <w:ind w:left="1410" w:leftChars="322" w:hanging="702" w:hangingChars="251"/>
        <w:jc w:val="left"/>
        <w:rPr>
          <w:rFonts w:hint="eastAsia" w:ascii="仿宋" w:hAnsi="仿宋" w:eastAsia="仿宋" w:cs="仿宋"/>
          <w:color w:val="auto"/>
          <w:sz w:val="28"/>
          <w:szCs w:val="28"/>
        </w:rPr>
      </w:pPr>
      <w:r>
        <w:rPr>
          <w:rFonts w:hint="eastAsia" w:ascii="仿宋" w:hAnsi="仿宋" w:eastAsia="仿宋" w:cs="仿宋"/>
          <w:color w:val="auto"/>
          <w:sz w:val="28"/>
          <w:szCs w:val="28"/>
        </w:rPr>
        <w:t>（4）参与人</w:t>
      </w:r>
      <w:r>
        <w:rPr>
          <w:rFonts w:hint="eastAsia" w:ascii="仿宋" w:hAnsi="仿宋" w:eastAsia="仿宋" w:cs="仿宋"/>
          <w:color w:val="auto"/>
          <w:sz w:val="28"/>
          <w:szCs w:val="28"/>
          <w:lang w:eastAsia="zh-CN"/>
        </w:rPr>
        <w:t>应提供近三年</w:t>
      </w:r>
      <w:r>
        <w:rPr>
          <w:rFonts w:hint="eastAsia" w:ascii="仿宋" w:hAnsi="仿宋" w:eastAsia="仿宋" w:cs="仿宋"/>
          <w:color w:val="auto"/>
          <w:sz w:val="28"/>
          <w:szCs w:val="28"/>
        </w:rPr>
        <w:t>相关</w:t>
      </w:r>
      <w:r>
        <w:rPr>
          <w:rFonts w:hint="eastAsia" w:ascii="仿宋" w:hAnsi="仿宋" w:eastAsia="仿宋" w:cs="仿宋"/>
          <w:color w:val="auto"/>
          <w:sz w:val="28"/>
          <w:szCs w:val="28"/>
          <w:lang w:eastAsia="zh-CN"/>
        </w:rPr>
        <w:t>高校医务所</w:t>
      </w:r>
      <w:r>
        <w:rPr>
          <w:rFonts w:hint="eastAsia" w:ascii="仿宋" w:hAnsi="仿宋" w:eastAsia="仿宋" w:cs="仿宋"/>
          <w:color w:val="auto"/>
          <w:sz w:val="28"/>
          <w:szCs w:val="28"/>
          <w:lang w:val="en-US" w:eastAsia="zh-CN"/>
        </w:rPr>
        <w:t>医院信息管理系统</w:t>
      </w:r>
      <w:r>
        <w:rPr>
          <w:rFonts w:hint="eastAsia" w:ascii="仿宋" w:hAnsi="仿宋" w:eastAsia="仿宋" w:cs="仿宋"/>
          <w:color w:val="auto"/>
          <w:sz w:val="28"/>
          <w:szCs w:val="28"/>
        </w:rPr>
        <w:t>和良好的售后服务应用成功案例</w:t>
      </w:r>
      <w:r>
        <w:rPr>
          <w:rFonts w:hint="eastAsia" w:ascii="仿宋" w:hAnsi="仿宋" w:eastAsia="仿宋" w:cs="仿宋"/>
          <w:color w:val="auto"/>
          <w:sz w:val="28"/>
          <w:szCs w:val="28"/>
          <w:lang w:eastAsia="zh-CN"/>
        </w:rPr>
        <w:t>类似业绩</w:t>
      </w:r>
      <w:r>
        <w:rPr>
          <w:rFonts w:hint="eastAsia" w:ascii="仿宋" w:hAnsi="仿宋" w:eastAsia="仿宋" w:cs="仿宋"/>
          <w:color w:val="auto"/>
          <w:sz w:val="28"/>
          <w:szCs w:val="28"/>
        </w:rPr>
        <w:t>,近三年未发生重大安全或质量事故。</w:t>
      </w:r>
    </w:p>
    <w:p>
      <w:pPr>
        <w:spacing w:after="0" w:line="500" w:lineRule="exact"/>
        <w:ind w:left="1130" w:leftChars="322" w:hanging="422" w:hangingChars="151"/>
        <w:jc w:val="left"/>
        <w:rPr>
          <w:rFonts w:hint="eastAsia" w:ascii="仿宋" w:hAnsi="仿宋" w:eastAsia="仿宋" w:cs="仿宋"/>
          <w:sz w:val="28"/>
          <w:szCs w:val="28"/>
        </w:rPr>
      </w:pPr>
      <w:r>
        <w:rPr>
          <w:rFonts w:hint="eastAsia" w:ascii="仿宋" w:hAnsi="仿宋" w:eastAsia="仿宋" w:cs="仿宋"/>
          <w:sz w:val="28"/>
          <w:szCs w:val="28"/>
        </w:rPr>
        <w:t>（5）参与人须有良好的商业信誉和健全的财务制度。</w:t>
      </w:r>
    </w:p>
    <w:p>
      <w:pPr>
        <w:spacing w:after="0" w:line="500" w:lineRule="exact"/>
        <w:ind w:left="1130" w:leftChars="322" w:hanging="422" w:hangingChars="151"/>
        <w:jc w:val="left"/>
        <w:rPr>
          <w:rFonts w:hint="eastAsia" w:ascii="仿宋" w:hAnsi="仿宋" w:eastAsia="仿宋" w:cs="仿宋"/>
          <w:sz w:val="28"/>
          <w:szCs w:val="28"/>
        </w:rPr>
      </w:pPr>
      <w:r>
        <w:rPr>
          <w:rFonts w:hint="eastAsia" w:ascii="仿宋" w:hAnsi="仿宋" w:eastAsia="仿宋" w:cs="仿宋"/>
          <w:sz w:val="28"/>
          <w:szCs w:val="28"/>
        </w:rPr>
        <w:t>（6）参与人有依法缴纳税金的良好记录。</w:t>
      </w:r>
    </w:p>
    <w:p>
      <w:pPr>
        <w:widowControl w:val="0"/>
        <w:numPr>
          <w:ilvl w:val="1"/>
          <w:numId w:val="1"/>
        </w:numPr>
        <w:spacing w:after="0" w:line="500" w:lineRule="exact"/>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报价响应文件递交方式：密封报价，按规定时间送达或邮寄。</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报价响应文件递交截止时间：202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日</w:t>
      </w:r>
      <w:r>
        <w:rPr>
          <w:rFonts w:hint="eastAsia" w:ascii="仿宋" w:hAnsi="仿宋" w:eastAsia="仿宋" w:cs="仿宋"/>
          <w:color w:val="000000"/>
          <w:sz w:val="28"/>
          <w:szCs w:val="28"/>
          <w:lang w:eastAsia="zh-CN"/>
        </w:rPr>
        <w:t>下午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:00前。</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报价响应文件</w:t>
      </w:r>
      <w:r>
        <w:rPr>
          <w:rFonts w:hint="eastAsia" w:ascii="仿宋" w:hAnsi="仿宋" w:eastAsia="仿宋" w:cs="仿宋"/>
          <w:color w:val="000000"/>
          <w:sz w:val="28"/>
          <w:szCs w:val="28"/>
          <w:lang w:eastAsia="zh-CN"/>
        </w:rPr>
        <w:t>及样品</w:t>
      </w:r>
      <w:r>
        <w:rPr>
          <w:rFonts w:hint="eastAsia" w:ascii="仿宋" w:hAnsi="仿宋" w:eastAsia="仿宋" w:cs="仿宋"/>
          <w:color w:val="000000"/>
          <w:sz w:val="28"/>
          <w:szCs w:val="28"/>
        </w:rPr>
        <w:t>递交地点：江西科技学院后勤中心</w:t>
      </w:r>
      <w:r>
        <w:rPr>
          <w:rFonts w:hint="eastAsia" w:ascii="仿宋" w:hAnsi="仿宋" w:eastAsia="仿宋" w:cs="仿宋"/>
          <w:color w:val="000000"/>
          <w:sz w:val="28"/>
          <w:szCs w:val="28"/>
          <w:lang w:val="en-US" w:eastAsia="zh-CN"/>
        </w:rPr>
        <w:t>204</w:t>
      </w:r>
      <w:r>
        <w:rPr>
          <w:rFonts w:hint="eastAsia" w:ascii="仿宋" w:hAnsi="仿宋" w:eastAsia="仿宋" w:cs="仿宋"/>
          <w:color w:val="000000"/>
          <w:sz w:val="28"/>
          <w:szCs w:val="28"/>
          <w:lang w:eastAsia="zh-CN"/>
        </w:rPr>
        <w:t>室</w:t>
      </w:r>
    </w:p>
    <w:p>
      <w:pPr>
        <w:widowControl w:val="0"/>
        <w:numPr>
          <w:ilvl w:val="1"/>
          <w:numId w:val="1"/>
        </w:numPr>
        <w:spacing w:after="0" w:line="50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联系人：吴礼平；联系电话：18070125196</w:t>
      </w:r>
    </w:p>
    <w:p>
      <w:pPr>
        <w:spacing w:after="0" w:line="50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9.参加本项目的参与人如对</w:t>
      </w:r>
      <w:r>
        <w:rPr>
          <w:rFonts w:hint="eastAsia" w:ascii="仿宋" w:hAnsi="仿宋" w:eastAsia="仿宋" w:cs="仿宋"/>
          <w:b/>
          <w:bCs/>
          <w:color w:val="000000"/>
          <w:sz w:val="28"/>
          <w:szCs w:val="28"/>
        </w:rPr>
        <w:t>公开询价邀请函列示内容参数存有疑问的</w:t>
      </w:r>
      <w:r>
        <w:rPr>
          <w:rFonts w:hint="eastAsia" w:ascii="仿宋" w:hAnsi="仿宋" w:eastAsia="仿宋" w:cs="仿宋"/>
          <w:color w:val="000000"/>
          <w:sz w:val="28"/>
          <w:szCs w:val="28"/>
        </w:rPr>
        <w:t>，请在报价响应文件递交截止之日前，将问题以书面形式（有效签署的原件并加盖公章）提交至学校业务对接人，联系人：</w:t>
      </w:r>
      <w:r>
        <w:rPr>
          <w:rFonts w:hint="eastAsia" w:ascii="仿宋" w:hAnsi="仿宋" w:eastAsia="仿宋" w:cs="仿宋"/>
          <w:color w:val="000000"/>
          <w:sz w:val="28"/>
          <w:szCs w:val="28"/>
          <w:lang w:eastAsia="zh-CN"/>
        </w:rPr>
        <w:t>黄斌山</w:t>
      </w:r>
      <w:r>
        <w:rPr>
          <w:rFonts w:hint="eastAsia" w:ascii="仿宋" w:hAnsi="仿宋" w:eastAsia="仿宋" w:cs="仿宋"/>
          <w:sz w:val="28"/>
          <w:szCs w:val="28"/>
          <w:lang w:eastAsia="zh-CN"/>
        </w:rPr>
        <w:t>；</w:t>
      </w:r>
      <w:r>
        <w:rPr>
          <w:rFonts w:hint="eastAsia" w:ascii="仿宋" w:hAnsi="仿宋" w:eastAsia="仿宋" w:cs="仿宋"/>
          <w:sz w:val="28"/>
          <w:szCs w:val="28"/>
        </w:rPr>
        <w:t>电话：</w:t>
      </w:r>
      <w:r>
        <w:rPr>
          <w:rFonts w:hint="eastAsia" w:ascii="仿宋" w:hAnsi="仿宋" w:eastAsia="仿宋" w:cs="仿宋"/>
          <w:sz w:val="28"/>
          <w:szCs w:val="28"/>
          <w:lang w:val="en-US" w:eastAsia="zh-CN"/>
        </w:rPr>
        <w:t>13479137973</w:t>
      </w:r>
      <w:r>
        <w:rPr>
          <w:rFonts w:hint="eastAsia" w:ascii="仿宋" w:hAnsi="仿宋" w:eastAsia="仿宋" w:cs="仿宋"/>
          <w:sz w:val="28"/>
          <w:szCs w:val="28"/>
          <w:lang w:eastAsia="zh-CN"/>
        </w:rPr>
        <w:t>，</w:t>
      </w:r>
      <w:r>
        <w:rPr>
          <w:rFonts w:hint="eastAsia" w:ascii="仿宋" w:hAnsi="仿宋" w:eastAsia="仿宋" w:cs="仿宋"/>
          <w:color w:val="000000"/>
          <w:sz w:val="28"/>
          <w:szCs w:val="28"/>
        </w:rPr>
        <w:t>采购人不对超时提交及未加盖公章的质疑文件进行回复。</w:t>
      </w:r>
    </w:p>
    <w:p>
      <w:pPr>
        <w:widowControl w:val="0"/>
        <w:spacing w:after="0" w:line="460" w:lineRule="exact"/>
        <w:ind w:left="420"/>
        <w:jc w:val="left"/>
        <w:rPr>
          <w:rFonts w:hint="eastAsia" w:ascii="仿宋" w:hAnsi="仿宋" w:eastAsia="仿宋" w:cs="仿宋"/>
          <w:color w:val="000000"/>
          <w:sz w:val="28"/>
          <w:szCs w:val="28"/>
        </w:rPr>
      </w:pPr>
      <w:bookmarkStart w:id="50" w:name="_Hlk97917519"/>
      <w:r>
        <w:rPr>
          <w:rFonts w:hint="eastAsia" w:ascii="仿宋" w:hAnsi="仿宋" w:eastAsia="仿宋" w:cs="仿宋"/>
          <w:color w:val="000000"/>
          <w:sz w:val="28"/>
          <w:szCs w:val="28"/>
        </w:rPr>
        <w:t>10.本项目最终成交结果会在中教集团后勤贤知平台“中标信息公示”板块公示，网址：</w:t>
      </w:r>
      <w:r>
        <w:rPr>
          <w:rFonts w:hint="eastAsia" w:ascii="仿宋" w:hAnsi="仿宋" w:eastAsia="仿宋" w:cs="仿宋"/>
        </w:rPr>
        <w:fldChar w:fldCharType="begin"/>
      </w:r>
      <w:r>
        <w:rPr>
          <w:rFonts w:hint="eastAsia" w:ascii="仿宋" w:hAnsi="仿宋" w:eastAsia="仿宋" w:cs="仿宋"/>
        </w:rPr>
        <w:instrText xml:space="preserve"> HYPERLINK "http://www.ceghqxz.com" </w:instrText>
      </w:r>
      <w:r>
        <w:rPr>
          <w:rFonts w:hint="eastAsia" w:ascii="仿宋" w:hAnsi="仿宋" w:eastAsia="仿宋" w:cs="仿宋"/>
        </w:rPr>
        <w:fldChar w:fldCharType="separate"/>
      </w:r>
      <w:r>
        <w:rPr>
          <w:rStyle w:val="32"/>
          <w:rFonts w:hint="eastAsia" w:ascii="仿宋" w:hAnsi="仿宋" w:eastAsia="仿宋" w:cs="仿宋"/>
          <w:color w:val="000000"/>
          <w:sz w:val="28"/>
          <w:szCs w:val="28"/>
        </w:rPr>
        <w:t>www.ceghqxz.com</w:t>
      </w:r>
      <w:r>
        <w:rPr>
          <w:rStyle w:val="32"/>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。参加本项目的参与人如对</w:t>
      </w:r>
      <w:r>
        <w:rPr>
          <w:rFonts w:hint="eastAsia" w:ascii="仿宋" w:hAnsi="仿宋" w:eastAsia="仿宋" w:cs="仿宋"/>
          <w:b/>
          <w:bCs/>
          <w:color w:val="000000"/>
          <w:sz w:val="28"/>
          <w:szCs w:val="28"/>
        </w:rPr>
        <w:t>采购过程和成交结果有异议的，</w:t>
      </w:r>
      <w:bookmarkEnd w:id="50"/>
      <w:r>
        <w:rPr>
          <w:rFonts w:hint="eastAsia" w:ascii="仿宋" w:hAnsi="仿宋" w:eastAsia="仿宋" w:cs="仿宋"/>
          <w:color w:val="000000"/>
          <w:sz w:val="28"/>
          <w:szCs w:val="28"/>
        </w:rPr>
        <w:t>请以书面形式（有效签署的原件并加盖公章），并附有相关的证据材料，提交至集团</w:t>
      </w:r>
      <w:r>
        <w:rPr>
          <w:rFonts w:hint="eastAsia" w:ascii="仿宋" w:hAnsi="仿宋" w:eastAsia="仿宋" w:cs="仿宋"/>
          <w:color w:val="000000"/>
          <w:sz w:val="28"/>
          <w:szCs w:val="28"/>
          <w:lang w:eastAsia="zh-CN"/>
        </w:rPr>
        <w:t>监察审计部</w:t>
      </w:r>
      <w:r>
        <w:rPr>
          <w:rFonts w:hint="eastAsia" w:ascii="仿宋" w:hAnsi="仿宋" w:eastAsia="仿宋" w:cs="仿宋"/>
          <w:color w:val="000000"/>
          <w:sz w:val="28"/>
          <w:szCs w:val="28"/>
        </w:rPr>
        <w:t>。</w:t>
      </w:r>
    </w:p>
    <w:p>
      <w:pPr>
        <w:widowControl w:val="0"/>
        <w:tabs>
          <w:tab w:val="left" w:pos="839"/>
        </w:tabs>
        <w:spacing w:after="0" w:line="460" w:lineRule="exact"/>
        <w:ind w:left="839"/>
        <w:jc w:val="left"/>
        <w:rPr>
          <w:rFonts w:hint="eastAsia" w:ascii="仿宋" w:hAnsi="仿宋" w:eastAsia="仿宋" w:cs="仿宋"/>
          <w:color w:val="000000"/>
          <w:sz w:val="28"/>
          <w:szCs w:val="28"/>
        </w:rPr>
      </w:pPr>
      <w:r>
        <w:rPr>
          <w:rFonts w:hint="eastAsia" w:ascii="仿宋" w:hAnsi="仿宋" w:eastAsia="仿宋" w:cs="仿宋"/>
          <w:color w:val="000000"/>
          <w:sz w:val="28"/>
          <w:szCs w:val="28"/>
        </w:rPr>
        <w:t>投诉受理部门：中教集团</w:t>
      </w:r>
      <w:r>
        <w:rPr>
          <w:rFonts w:hint="eastAsia" w:ascii="仿宋" w:hAnsi="仿宋" w:eastAsia="仿宋" w:cs="仿宋"/>
          <w:color w:val="000000"/>
          <w:sz w:val="28"/>
          <w:szCs w:val="28"/>
          <w:lang w:eastAsia="zh-CN"/>
        </w:rPr>
        <w:t>监察审计部</w:t>
      </w:r>
      <w:r>
        <w:rPr>
          <w:rFonts w:hint="eastAsia" w:ascii="仿宋" w:hAnsi="仿宋" w:eastAsia="仿宋" w:cs="仿宋"/>
          <w:color w:val="000000"/>
          <w:sz w:val="28"/>
          <w:szCs w:val="28"/>
        </w:rPr>
        <w:t>，投诉电话： 0791-88106510 /0791-88102608</w:t>
      </w:r>
    </w:p>
    <w:p>
      <w:pPr>
        <w:spacing w:after="0" w:line="500" w:lineRule="exact"/>
        <w:ind w:firstLine="425" w:firstLineChars="152"/>
        <w:jc w:val="left"/>
        <w:rPr>
          <w:rFonts w:hint="eastAsia" w:ascii="仿宋" w:hAnsi="仿宋" w:eastAsia="仿宋" w:cs="仿宋"/>
          <w:color w:val="000000"/>
          <w:sz w:val="28"/>
          <w:szCs w:val="28"/>
        </w:rPr>
      </w:pPr>
      <w:r>
        <w:rPr>
          <w:rFonts w:hint="eastAsia" w:ascii="仿宋" w:hAnsi="仿宋" w:eastAsia="仿宋" w:cs="仿宋"/>
          <w:color w:val="000000"/>
          <w:sz w:val="28"/>
          <w:szCs w:val="28"/>
        </w:rPr>
        <w:t>二、参与人须知</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1.所有货物均以人民币报价；</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2.报价响应文件2份，报价响应文件必须用A4幅面纸张打印，须由参与人填写并加盖公章（正本1份副本1份）；</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3.报价响应文件用不退色墨水书写或打印，因字迹潦草或表达不清所引起的后果由参与人自负；</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4. </w:t>
      </w:r>
      <w:r>
        <w:rPr>
          <w:rFonts w:hint="eastAsia" w:ascii="仿宋" w:hAnsi="仿宋" w:eastAsia="仿宋" w:cs="仿宋"/>
          <w:b/>
          <w:bCs/>
          <w:color w:val="000000"/>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(1) 法定代表人为同一人的两个及两个以上法人；</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(2) 母公司、直接或间接持股50％及以上的被投资公司;</w:t>
      </w:r>
    </w:p>
    <w:p>
      <w:pPr>
        <w:widowControl w:val="0"/>
        <w:spacing w:after="0" w:line="500" w:lineRule="exact"/>
        <w:ind w:left="426"/>
        <w:jc w:val="left"/>
        <w:rPr>
          <w:rFonts w:hint="eastAsia" w:ascii="仿宋" w:hAnsi="仿宋" w:eastAsia="仿宋" w:cs="仿宋"/>
          <w:color w:val="000000"/>
          <w:sz w:val="28"/>
          <w:szCs w:val="28"/>
        </w:rPr>
      </w:pPr>
      <w:r>
        <w:rPr>
          <w:rFonts w:hint="eastAsia" w:ascii="仿宋" w:hAnsi="仿宋" w:eastAsia="仿宋" w:cs="仿宋"/>
          <w:color w:val="000000"/>
          <w:sz w:val="28"/>
          <w:szCs w:val="28"/>
        </w:rPr>
        <w:t>(3) 均为同一家母公司直接或间接持股50％及以上的被投资公司。</w:t>
      </w:r>
    </w:p>
    <w:p>
      <w:pPr>
        <w:pStyle w:val="24"/>
        <w:spacing w:before="0" w:beforeAutospacing="0" w:after="0" w:afterAutospacing="0" w:line="400" w:lineRule="exact"/>
        <w:ind w:firstLine="560" w:firstLineChars="200"/>
        <w:rPr>
          <w:rFonts w:hint="eastAsia" w:ascii="仿宋" w:hAnsi="仿宋" w:eastAsia="仿宋" w:cs="仿宋"/>
          <w:b/>
          <w:color w:val="000000"/>
          <w:sz w:val="28"/>
          <w:szCs w:val="28"/>
        </w:rPr>
      </w:pPr>
      <w:r>
        <w:rPr>
          <w:rFonts w:hint="eastAsia" w:ascii="仿宋" w:hAnsi="仿宋" w:eastAsia="仿宋" w:cs="仿宋"/>
          <w:color w:val="000000"/>
          <w:sz w:val="28"/>
          <w:szCs w:val="28"/>
        </w:rPr>
        <w:t>三、</w:t>
      </w:r>
      <w:r>
        <w:rPr>
          <w:rFonts w:hint="eastAsia" w:ascii="仿宋" w:hAnsi="仿宋" w:eastAsia="仿宋" w:cs="仿宋"/>
          <w:b/>
          <w:color w:val="000000"/>
          <w:sz w:val="28"/>
          <w:szCs w:val="28"/>
        </w:rPr>
        <w:t>售后服务要求：</w:t>
      </w:r>
    </w:p>
    <w:p>
      <w:pPr>
        <w:widowControl w:val="0"/>
        <w:spacing w:after="0" w:line="500" w:lineRule="exact"/>
        <w:ind w:left="426"/>
        <w:jc w:val="left"/>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提供系统</w:t>
      </w:r>
      <w:r>
        <w:rPr>
          <w:rFonts w:hint="eastAsia" w:ascii="仿宋" w:hAnsi="仿宋" w:eastAsia="仿宋" w:cs="仿宋"/>
          <w:b/>
          <w:bCs/>
          <w:sz w:val="28"/>
          <w:szCs w:val="28"/>
        </w:rPr>
        <w:t>免费</w:t>
      </w:r>
      <w:r>
        <w:rPr>
          <w:rFonts w:hint="eastAsia" w:ascii="仿宋" w:hAnsi="仿宋" w:eastAsia="仿宋" w:cs="仿宋"/>
          <w:b/>
          <w:bCs/>
          <w:sz w:val="28"/>
          <w:szCs w:val="28"/>
          <w:lang w:eastAsia="zh-CN"/>
        </w:rPr>
        <w:t>维护升级</w:t>
      </w:r>
      <w:r>
        <w:rPr>
          <w:rFonts w:hint="eastAsia" w:ascii="仿宋" w:hAnsi="仿宋" w:eastAsia="仿宋" w:cs="仿宋"/>
          <w:b/>
          <w:bCs/>
          <w:sz w:val="28"/>
          <w:szCs w:val="28"/>
          <w:lang w:val="en-US" w:eastAsia="zh-CN"/>
        </w:rPr>
        <w:t>至少</w:t>
      </w:r>
      <w:r>
        <w:rPr>
          <w:rFonts w:hint="eastAsia" w:ascii="仿宋" w:hAnsi="仿宋" w:eastAsia="仿宋" w:cs="仿宋"/>
          <w:b/>
          <w:bCs/>
          <w:sz w:val="28"/>
          <w:szCs w:val="28"/>
          <w:lang w:eastAsia="zh-CN"/>
        </w:rPr>
        <w:t>三年</w:t>
      </w:r>
      <w:r>
        <w:rPr>
          <w:rFonts w:hint="eastAsia" w:ascii="仿宋" w:hAnsi="仿宋" w:eastAsia="仿宋" w:cs="仿宋"/>
          <w:b/>
          <w:bCs/>
          <w:sz w:val="28"/>
          <w:szCs w:val="28"/>
        </w:rPr>
        <w:t>；</w:t>
      </w:r>
    </w:p>
    <w:p>
      <w:pPr>
        <w:widowControl w:val="0"/>
        <w:spacing w:after="0" w:line="500" w:lineRule="exact"/>
        <w:ind w:left="426"/>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b/>
          <w:bCs/>
          <w:color w:val="000000"/>
          <w:sz w:val="28"/>
          <w:szCs w:val="28"/>
        </w:rPr>
        <w:t>应急维修时间安排</w:t>
      </w:r>
      <w:r>
        <w:rPr>
          <w:rFonts w:hint="eastAsia" w:ascii="仿宋" w:hAnsi="仿宋" w:eastAsia="仿宋" w:cs="仿宋"/>
          <w:b/>
          <w:bCs/>
          <w:color w:val="000000"/>
          <w:sz w:val="28"/>
          <w:szCs w:val="28"/>
          <w:lang w:val="en-US" w:eastAsia="zh-CN"/>
        </w:rPr>
        <w:t>24小时以内</w:t>
      </w:r>
      <w:r>
        <w:rPr>
          <w:rFonts w:hint="eastAsia" w:ascii="仿宋" w:hAnsi="仿宋" w:eastAsia="仿宋" w:cs="仿宋"/>
          <w:b/>
          <w:bCs/>
          <w:sz w:val="28"/>
          <w:szCs w:val="28"/>
        </w:rPr>
        <w:t>；</w:t>
      </w:r>
    </w:p>
    <w:p>
      <w:pPr>
        <w:widowControl w:val="0"/>
        <w:spacing w:after="0" w:line="500" w:lineRule="exact"/>
        <w:ind w:left="426"/>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
          <w:bCs/>
          <w:sz w:val="28"/>
          <w:szCs w:val="28"/>
        </w:rPr>
        <w:t>.</w:t>
      </w:r>
      <w:r>
        <w:rPr>
          <w:rFonts w:hint="eastAsia" w:ascii="仿宋" w:hAnsi="仿宋" w:eastAsia="仿宋" w:cs="仿宋"/>
          <w:b/>
          <w:bCs/>
          <w:sz w:val="28"/>
          <w:szCs w:val="28"/>
          <w:lang w:eastAsia="zh-CN"/>
        </w:rPr>
        <w:t>应对医务所相关医务人员提供免费系统使用培训直至合格</w:t>
      </w:r>
      <w:r>
        <w:rPr>
          <w:rFonts w:hint="eastAsia" w:ascii="仿宋" w:hAnsi="仿宋" w:eastAsia="仿宋" w:cs="仿宋"/>
          <w:b/>
          <w:bCs/>
          <w:sz w:val="28"/>
          <w:szCs w:val="28"/>
        </w:rPr>
        <w:t>；</w:t>
      </w:r>
    </w:p>
    <w:p>
      <w:pPr>
        <w:widowControl w:val="0"/>
        <w:spacing w:after="0" w:line="500" w:lineRule="exact"/>
        <w:ind w:left="426"/>
        <w:jc w:val="left"/>
        <w:rPr>
          <w:rFonts w:hint="eastAsia" w:ascii="仿宋" w:hAnsi="仿宋" w:eastAsia="仿宋" w:cs="仿宋"/>
          <w:sz w:val="28"/>
          <w:szCs w:val="28"/>
        </w:rPr>
      </w:pPr>
      <w:r>
        <w:rPr>
          <w:rFonts w:hint="eastAsia" w:ascii="仿宋" w:hAnsi="仿宋" w:eastAsia="仿宋" w:cs="仿宋"/>
          <w:sz w:val="28"/>
          <w:szCs w:val="28"/>
        </w:rPr>
        <w:t>4.维修地点、地址、联系电话及联系人员；</w:t>
      </w:r>
    </w:p>
    <w:p>
      <w:pPr>
        <w:widowControl w:val="0"/>
        <w:spacing w:after="0" w:line="500" w:lineRule="exact"/>
        <w:ind w:left="426"/>
        <w:jc w:val="left"/>
        <w:rPr>
          <w:rFonts w:hint="eastAsia" w:ascii="仿宋" w:hAnsi="仿宋" w:eastAsia="仿宋" w:cs="仿宋"/>
          <w:sz w:val="28"/>
          <w:szCs w:val="28"/>
        </w:rPr>
      </w:pPr>
      <w:r>
        <w:rPr>
          <w:rFonts w:hint="eastAsia" w:ascii="仿宋" w:hAnsi="仿宋" w:eastAsia="仿宋" w:cs="仿宋"/>
          <w:sz w:val="28"/>
          <w:szCs w:val="28"/>
        </w:rPr>
        <w:t>5.维修服务收费标准；</w:t>
      </w:r>
    </w:p>
    <w:p>
      <w:pPr>
        <w:widowControl w:val="0"/>
        <w:spacing w:after="0" w:line="500" w:lineRule="exact"/>
        <w:ind w:left="426"/>
        <w:jc w:val="left"/>
        <w:rPr>
          <w:rFonts w:hint="eastAsia" w:ascii="仿宋" w:hAnsi="仿宋" w:eastAsia="仿宋" w:cs="仿宋"/>
          <w:sz w:val="28"/>
          <w:szCs w:val="28"/>
          <w:lang w:val="en-US" w:eastAsia="zh-CN"/>
        </w:rPr>
      </w:pPr>
      <w:r>
        <w:rPr>
          <w:rFonts w:hint="eastAsia" w:ascii="仿宋" w:hAnsi="仿宋" w:eastAsia="仿宋" w:cs="仿宋"/>
          <w:sz w:val="28"/>
          <w:szCs w:val="28"/>
        </w:rPr>
        <w:t>6</w:t>
      </w:r>
      <w:r>
        <w:rPr>
          <w:rFonts w:hint="eastAsia" w:ascii="仿宋" w:hAnsi="仿宋" w:eastAsia="仿宋" w:cs="仿宋"/>
          <w:b/>
          <w:bCs/>
          <w:sz w:val="28"/>
          <w:szCs w:val="28"/>
        </w:rPr>
        <w:t>.</w:t>
      </w:r>
      <w:r>
        <w:rPr>
          <w:rFonts w:hint="eastAsia" w:ascii="仿宋" w:hAnsi="仿宋" w:eastAsia="仿宋" w:cs="仿宋"/>
          <w:b/>
          <w:bCs/>
          <w:sz w:val="28"/>
          <w:szCs w:val="28"/>
          <w:lang w:eastAsia="zh-CN"/>
        </w:rPr>
        <w:t>系统维护升级费用</w:t>
      </w:r>
      <w:r>
        <w:rPr>
          <w:rFonts w:hint="eastAsia" w:ascii="仿宋" w:hAnsi="仿宋" w:eastAsia="仿宋" w:cs="仿宋"/>
          <w:b/>
          <w:bCs/>
          <w:sz w:val="28"/>
          <w:szCs w:val="28"/>
          <w:lang w:val="en-US" w:eastAsia="zh-CN"/>
        </w:rPr>
        <w:t xml:space="preserve">   元/年（</w:t>
      </w:r>
      <w:r>
        <w:rPr>
          <w:rFonts w:hint="eastAsia" w:ascii="仿宋" w:hAnsi="仿宋" w:eastAsia="仿宋" w:cs="仿宋"/>
          <w:b/>
          <w:bCs/>
          <w:sz w:val="28"/>
          <w:szCs w:val="28"/>
          <w:lang w:eastAsia="zh-CN"/>
        </w:rPr>
        <w:t>免费维护升级期满后</w:t>
      </w:r>
      <w:r>
        <w:rPr>
          <w:rFonts w:hint="eastAsia" w:ascii="仿宋" w:hAnsi="仿宋" w:eastAsia="仿宋" w:cs="仿宋"/>
          <w:b/>
          <w:bCs/>
          <w:sz w:val="28"/>
          <w:szCs w:val="28"/>
          <w:lang w:val="en-US" w:eastAsia="zh-CN"/>
        </w:rPr>
        <w:t>）</w:t>
      </w:r>
    </w:p>
    <w:p>
      <w:pPr>
        <w:widowControl w:val="0"/>
        <w:spacing w:after="0" w:line="500" w:lineRule="exact"/>
        <w:ind w:left="426"/>
        <w:jc w:val="left"/>
        <w:rPr>
          <w:rFonts w:hint="eastAsia" w:ascii="仿宋" w:hAnsi="仿宋" w:eastAsia="仿宋" w:cs="仿宋"/>
          <w:sz w:val="28"/>
          <w:szCs w:val="28"/>
        </w:rPr>
      </w:pPr>
      <w:r>
        <w:rPr>
          <w:rFonts w:hint="eastAsia" w:ascii="仿宋" w:hAnsi="仿宋" w:eastAsia="仿宋" w:cs="仿宋"/>
          <w:sz w:val="28"/>
          <w:szCs w:val="28"/>
        </w:rPr>
        <w:t>7.制造商的技术支持；</w:t>
      </w:r>
    </w:p>
    <w:p>
      <w:pPr>
        <w:spacing w:after="0" w:line="500" w:lineRule="exact"/>
        <w:ind w:firstLine="425" w:firstLineChars="152"/>
        <w:jc w:val="left"/>
        <w:rPr>
          <w:rFonts w:hint="eastAsia" w:ascii="仿宋" w:hAnsi="仿宋" w:eastAsia="仿宋" w:cs="仿宋"/>
          <w:color w:val="000000"/>
          <w:sz w:val="28"/>
          <w:szCs w:val="28"/>
        </w:rPr>
      </w:pPr>
      <w:r>
        <w:rPr>
          <w:rFonts w:hint="eastAsia" w:ascii="仿宋" w:hAnsi="仿宋" w:eastAsia="仿宋" w:cs="仿宋"/>
          <w:color w:val="000000"/>
          <w:sz w:val="28"/>
          <w:szCs w:val="28"/>
        </w:rPr>
        <w:t>四、确定成交参与人标准及原则：</w:t>
      </w:r>
    </w:p>
    <w:p>
      <w:pPr>
        <w:pStyle w:val="63"/>
        <w:numPr>
          <w:ilvl w:val="0"/>
          <w:numId w:val="2"/>
        </w:numPr>
        <w:spacing w:after="0" w:line="500" w:lineRule="exact"/>
        <w:ind w:left="851" w:hanging="425"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本项目为自有资金而非财政性资金采购，采购人按企业内部规定的标准进行评定 。</w:t>
      </w:r>
    </w:p>
    <w:p>
      <w:pPr>
        <w:pStyle w:val="63"/>
        <w:numPr>
          <w:ilvl w:val="0"/>
          <w:numId w:val="2"/>
        </w:numPr>
        <w:spacing w:after="0" w:line="500" w:lineRule="exact"/>
        <w:ind w:left="851" w:hanging="425" w:firstLineChars="0"/>
        <w:jc w:val="left"/>
        <w:rPr>
          <w:rFonts w:hint="eastAsia" w:ascii="仿宋" w:hAnsi="仿宋" w:eastAsia="仿宋" w:cs="仿宋"/>
          <w:color w:val="000000"/>
          <w:sz w:val="28"/>
          <w:szCs w:val="28"/>
        </w:rPr>
      </w:pPr>
      <w:r>
        <w:rPr>
          <w:rFonts w:hint="eastAsia" w:ascii="仿宋" w:hAnsi="仿宋" w:eastAsia="仿宋" w:cs="仿宋"/>
          <w:color w:val="000000"/>
          <w:sz w:val="28"/>
          <w:szCs w:val="28"/>
        </w:rPr>
        <w:t>参与人所投物品符合需求、质量和服务等的要求,经过磋商所报价格为合理价格的参与人为成交参与人。</w:t>
      </w:r>
    </w:p>
    <w:p>
      <w:pPr>
        <w:pStyle w:val="63"/>
        <w:numPr>
          <w:ilvl w:val="0"/>
          <w:numId w:val="2"/>
        </w:numPr>
        <w:spacing w:after="0" w:line="500" w:lineRule="exact"/>
        <w:ind w:left="851" w:hanging="425" w:firstLineChars="0"/>
        <w:jc w:val="left"/>
        <w:rPr>
          <w:rFonts w:hint="eastAsia" w:ascii="仿宋" w:hAnsi="仿宋" w:eastAsia="仿宋" w:cs="仿宋"/>
          <w:color w:val="auto"/>
          <w:sz w:val="28"/>
          <w:szCs w:val="28"/>
        </w:rPr>
      </w:pPr>
      <w:r>
        <w:rPr>
          <w:rFonts w:hint="eastAsia" w:ascii="仿宋" w:hAnsi="仿宋" w:eastAsia="仿宋" w:cs="仿宋"/>
          <w:color w:val="auto"/>
          <w:sz w:val="28"/>
          <w:szCs w:val="28"/>
        </w:rPr>
        <w:t>最低报价不作为成交的保证。</w:t>
      </w:r>
    </w:p>
    <w:bookmarkEnd w:id="49"/>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hint="eastAsia"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jc w:val="center"/>
        <w:rPr>
          <w:rFonts w:ascii="仿宋" w:hAnsi="仿宋" w:eastAsia="仿宋" w:cs="仿宋"/>
          <w:b/>
          <w:color w:val="auto"/>
          <w:sz w:val="44"/>
          <w:szCs w:val="44"/>
        </w:rPr>
      </w:pPr>
    </w:p>
    <w:p>
      <w:pPr>
        <w:pStyle w:val="2"/>
      </w:pPr>
    </w:p>
    <w:tbl>
      <w:tblPr>
        <w:tblStyle w:val="26"/>
        <w:tblpPr w:leftFromText="180" w:rightFromText="180" w:vertAnchor="text" w:horzAnchor="page" w:tblpXSpec="center" w:tblpY="1160"/>
        <w:tblOverlap w:val="never"/>
        <w:tblW w:w="105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576"/>
        <w:gridCol w:w="1852"/>
        <w:gridCol w:w="1130"/>
        <w:gridCol w:w="831"/>
        <w:gridCol w:w="940"/>
        <w:gridCol w:w="924"/>
        <w:gridCol w:w="799"/>
        <w:gridCol w:w="1241"/>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jc w:val="center"/>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序号</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规格参数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6"/>
                <w:rFonts w:hint="eastAsia" w:ascii="仿宋" w:hAnsi="仿宋" w:eastAsia="仿宋" w:cs="仿宋"/>
                <w:lang w:val="en-US" w:eastAsia="zh-CN" w:bidi="ar"/>
              </w:rPr>
            </w:pPr>
            <w:r>
              <w:rPr>
                <w:rStyle w:val="76"/>
                <w:rFonts w:hint="eastAsia" w:ascii="仿宋" w:hAnsi="仿宋" w:eastAsia="仿宋" w:cs="仿宋"/>
                <w:lang w:val="en-US" w:eastAsia="zh-CN" w:bidi="ar"/>
              </w:rPr>
              <w:t>品牌</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数量</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单价（元）</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总价（元）</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系统维护升级费用单列（元/年）</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医院信息管理系统</w:t>
            </w:r>
          </w:p>
        </w:tc>
        <w:tc>
          <w:tcPr>
            <w:tcW w:w="18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详见技术参数说明</w:t>
            </w:r>
          </w:p>
        </w:tc>
        <w:tc>
          <w:tcPr>
            <w:tcW w:w="11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3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套</w:t>
            </w:r>
          </w:p>
        </w:tc>
        <w:tc>
          <w:tcPr>
            <w:tcW w:w="9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92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FF0000"/>
                <w:sz w:val="20"/>
                <w:szCs w:val="20"/>
                <w:u w:val="none"/>
                <w:lang w:val="en-US" w:eastAsia="zh-CN"/>
              </w:rPr>
            </w:pPr>
          </w:p>
        </w:tc>
        <w:tc>
          <w:tcPr>
            <w:tcW w:w="786"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color w:val="000000"/>
                <w:sz w:val="24"/>
                <w:szCs w:val="24"/>
                <w:lang w:val="en-US" w:eastAsia="zh-CN"/>
              </w:rPr>
              <w:t>须提供软件演示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49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p>
        </w:tc>
        <w:tc>
          <w:tcPr>
            <w:tcW w:w="7253"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8"/>
                <w:szCs w:val="28"/>
                <w:u w:val="none"/>
                <w:lang w:eastAsia="zh-CN"/>
              </w:rPr>
              <w:t>合计（大写）：</w:t>
            </w:r>
          </w:p>
        </w:tc>
        <w:tc>
          <w:tcPr>
            <w:tcW w:w="79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FF0000"/>
                <w:kern w:val="0"/>
                <w:sz w:val="20"/>
                <w:szCs w:val="20"/>
                <w:u w:val="none"/>
                <w:lang w:val="en-US" w:eastAsia="zh-CN" w:bidi="ar"/>
              </w:rPr>
            </w:pPr>
          </w:p>
        </w:tc>
        <w:tc>
          <w:tcPr>
            <w:tcW w:w="786"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bl>
    <w:p>
      <w:pPr>
        <w:pStyle w:val="62"/>
        <w:numPr>
          <w:ilvl w:val="0"/>
          <w:numId w:val="3"/>
        </w:numPr>
        <w:spacing w:after="160" w:line="360" w:lineRule="auto"/>
        <w:jc w:val="center"/>
        <w:textAlignment w:val="baseline"/>
        <w:rPr>
          <w:rFonts w:hint="eastAsia" w:ascii="华文仿宋" w:hAnsi="华文仿宋" w:eastAsia="华文仿宋"/>
          <w:b/>
          <w:bCs/>
          <w:color w:val="auto"/>
          <w:sz w:val="36"/>
          <w:szCs w:val="36"/>
          <w:lang w:val="en-US" w:eastAsia="zh-CN"/>
        </w:rPr>
      </w:pPr>
      <w:r>
        <w:rPr>
          <w:rFonts w:hint="eastAsia" w:ascii="仿宋" w:hAnsi="仿宋" w:eastAsia="仿宋"/>
          <w:b/>
          <w:color w:val="auto"/>
          <w:sz w:val="44"/>
          <w:szCs w:val="44"/>
        </w:rPr>
        <w:t>公开询价货物一览表</w:t>
      </w:r>
    </w:p>
    <w:p>
      <w:pPr>
        <w:pStyle w:val="62"/>
        <w:spacing w:after="160" w:line="360" w:lineRule="auto"/>
        <w:jc w:val="both"/>
        <w:textAlignment w:val="baseline"/>
        <w:rPr>
          <w:rFonts w:ascii="仿宋" w:hAnsi="仿宋" w:eastAsia="仿宋"/>
          <w:b/>
          <w:sz w:val="30"/>
          <w:szCs w:val="30"/>
        </w:rPr>
      </w:pPr>
      <w:r>
        <w:rPr>
          <w:rFonts w:hint="eastAsia" w:ascii="仿宋" w:hAnsi="仿宋" w:eastAsia="仿宋"/>
          <w:sz w:val="28"/>
          <w:szCs w:val="28"/>
        </w:rPr>
        <w:t>注：</w:t>
      </w:r>
    </w:p>
    <w:p>
      <w:pPr>
        <w:numPr>
          <w:ilvl w:val="0"/>
          <w:numId w:val="4"/>
        </w:numPr>
        <w:spacing w:after="0" w:line="440" w:lineRule="exact"/>
        <w:textAlignment w:val="baseline"/>
        <w:rPr>
          <w:rFonts w:ascii="仿宋" w:hAnsi="仿宋" w:eastAsia="仿宋"/>
          <w:bCs/>
          <w:color w:val="000000"/>
          <w:sz w:val="28"/>
          <w:szCs w:val="28"/>
        </w:rPr>
      </w:pPr>
      <w:r>
        <w:rPr>
          <w:rFonts w:hint="eastAsia" w:ascii="仿宋" w:hAnsi="仿宋" w:eastAsia="仿宋"/>
          <w:bCs/>
          <w:color w:val="000000"/>
          <w:sz w:val="28"/>
          <w:szCs w:val="28"/>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r>
        <w:rPr>
          <w:rFonts w:hint="eastAsia" w:ascii="仿宋" w:hAnsi="仿宋" w:eastAsia="仿宋" w:cs="仿宋"/>
          <w:color w:val="000000"/>
          <w:sz w:val="28"/>
          <w:szCs w:val="28"/>
        </w:rPr>
        <w:t>请供应商在制作响应文件时仔细研究项目需求说明。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r>
        <w:rPr>
          <w:rFonts w:hint="eastAsia" w:ascii="仿宋" w:hAnsi="仿宋" w:eastAsia="仿宋"/>
          <w:bCs/>
          <w:color w:val="000000"/>
          <w:sz w:val="28"/>
          <w:szCs w:val="28"/>
        </w:rPr>
        <w:t>。</w:t>
      </w:r>
    </w:p>
    <w:p>
      <w:pPr>
        <w:numPr>
          <w:ilvl w:val="0"/>
          <w:numId w:val="4"/>
        </w:numPr>
        <w:spacing w:after="0" w:line="440" w:lineRule="exact"/>
        <w:textAlignment w:val="baseline"/>
        <w:rPr>
          <w:rFonts w:ascii="仿宋" w:hAnsi="仿宋" w:eastAsia="仿宋"/>
          <w:b/>
          <w:color w:val="000000"/>
          <w:sz w:val="28"/>
          <w:szCs w:val="28"/>
        </w:rPr>
      </w:pPr>
      <w:r>
        <w:rPr>
          <w:rFonts w:hint="eastAsia" w:ascii="仿宋" w:hAnsi="仿宋" w:eastAsia="仿宋"/>
          <w:bCs/>
          <w:color w:val="000000"/>
          <w:sz w:val="28"/>
          <w:szCs w:val="28"/>
        </w:rPr>
        <w:t>参与人所投商品需要提供品牌、规格型号等真实详细信息，禁止复制采购人所提供的参考参数，确保设备为原厂正品并按原厂提供质保。参与人所投商品报价应包含税费、运输费、搬运费、整体实施、安装（调试费、售后服务等一切费用，</w:t>
      </w:r>
      <w:r>
        <w:rPr>
          <w:rFonts w:hint="eastAsia" w:ascii="仿宋" w:hAnsi="仿宋" w:eastAsia="仿宋" w:cs="仿宋"/>
          <w:b/>
          <w:sz w:val="28"/>
          <w:szCs w:val="28"/>
        </w:rPr>
        <w:t>供应商务必自</w:t>
      </w:r>
      <w:r>
        <w:rPr>
          <w:rFonts w:hint="eastAsia" w:ascii="仿宋" w:hAnsi="仿宋" w:eastAsia="仿宋" w:cs="仿宋"/>
          <w:b/>
          <w:sz w:val="28"/>
          <w:szCs w:val="28"/>
          <w:lang w:eastAsia="zh-CN"/>
        </w:rPr>
        <w:t>行和学校业务对接人详细了解项目需求</w:t>
      </w:r>
      <w:r>
        <w:rPr>
          <w:rFonts w:hint="eastAsia" w:ascii="仿宋" w:hAnsi="仿宋" w:eastAsia="仿宋" w:cs="仿宋"/>
          <w:b/>
          <w:sz w:val="28"/>
          <w:szCs w:val="28"/>
        </w:rPr>
        <w:t>，</w:t>
      </w:r>
      <w:r>
        <w:rPr>
          <w:rFonts w:hint="eastAsia" w:ascii="仿宋" w:hAnsi="仿宋" w:eastAsia="仿宋"/>
          <w:b/>
          <w:color w:val="000000"/>
          <w:sz w:val="28"/>
          <w:szCs w:val="28"/>
        </w:rPr>
        <w:t>确保为交钥匙工程。</w:t>
      </w:r>
    </w:p>
    <w:p>
      <w:pPr>
        <w:numPr>
          <w:ilvl w:val="0"/>
          <w:numId w:val="0"/>
        </w:numPr>
        <w:spacing w:after="0" w:line="440" w:lineRule="exact"/>
        <w:jc w:val="both"/>
        <w:textAlignment w:val="baseline"/>
        <w:rPr>
          <w:rFonts w:hint="eastAsia" w:ascii="仿宋" w:hAnsi="仿宋" w:eastAsia="仿宋"/>
          <w:b/>
          <w:color w:val="000000"/>
          <w:sz w:val="28"/>
          <w:szCs w:val="28"/>
          <w:lang w:val="en-US" w:eastAsia="zh-CN"/>
        </w:rPr>
      </w:pPr>
      <w:r>
        <w:rPr>
          <w:rFonts w:hint="eastAsia" w:ascii="仿宋" w:hAnsi="仿宋" w:eastAsia="仿宋"/>
          <w:b/>
          <w:color w:val="000000"/>
          <w:sz w:val="28"/>
          <w:szCs w:val="28"/>
          <w:lang w:val="en-US" w:eastAsia="zh-CN"/>
        </w:rPr>
        <w:t>3）</w:t>
      </w:r>
      <w:r>
        <w:rPr>
          <w:rFonts w:hint="eastAsia" w:ascii="仿宋" w:hAnsi="仿宋" w:eastAsia="仿宋" w:cs="Times New Roman"/>
          <w:b/>
          <w:bCs w:val="0"/>
          <w:color w:val="auto"/>
          <w:sz w:val="28"/>
          <w:szCs w:val="28"/>
          <w:lang w:val="en-US" w:eastAsia="zh-CN"/>
        </w:rPr>
        <w:t>参与人须提供软件演示及试用。</w:t>
      </w: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numPr>
          <w:ilvl w:val="0"/>
          <w:numId w:val="0"/>
        </w:numPr>
        <w:spacing w:after="0" w:line="440" w:lineRule="exact"/>
        <w:jc w:val="both"/>
        <w:textAlignment w:val="baseline"/>
        <w:rPr>
          <w:rFonts w:hint="eastAsia" w:ascii="仿宋" w:hAnsi="仿宋" w:eastAsia="仿宋"/>
          <w:b/>
          <w:color w:val="000000"/>
          <w:sz w:val="28"/>
          <w:szCs w:val="28"/>
        </w:rPr>
      </w:pPr>
    </w:p>
    <w:p>
      <w:pPr>
        <w:pStyle w:val="2"/>
        <w:numPr>
          <w:ilvl w:val="0"/>
          <w:numId w:val="3"/>
        </w:numPr>
        <w:ind w:left="0" w:leftChars="0" w:firstLine="0" w:firstLineChars="0"/>
        <w:jc w:val="center"/>
        <w:rPr>
          <w:rFonts w:hint="eastAsia" w:ascii="仿宋" w:hAnsi="仿宋" w:eastAsia="仿宋"/>
          <w:b/>
          <w:color w:val="000000"/>
          <w:sz w:val="44"/>
          <w:szCs w:val="44"/>
          <w:lang w:eastAsia="zh-CN"/>
        </w:rPr>
      </w:pPr>
      <w:r>
        <w:rPr>
          <w:rFonts w:hint="eastAsia" w:ascii="仿宋" w:hAnsi="仿宋" w:eastAsia="仿宋"/>
          <w:b/>
          <w:color w:val="000000"/>
          <w:sz w:val="44"/>
          <w:szCs w:val="44"/>
          <w:lang w:eastAsia="zh-CN"/>
        </w:rPr>
        <w:t>技术参数说明（医院信息系统模块）</w:t>
      </w:r>
    </w:p>
    <w:p>
      <w:pPr>
        <w:pStyle w:val="78"/>
        <w:shd w:val="clear" w:color="auto" w:fill="FFFFFF"/>
        <w:spacing w:before="0" w:beforeAutospacing="0" w:after="0" w:afterAutospacing="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一、门诊挂号、收费系统</w:t>
      </w:r>
    </w:p>
    <w:p>
      <w:pPr>
        <w:spacing w:beforeAutospacing="0" w:afterAutospacing="0" w:line="360" w:lineRule="auto"/>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★挂号主要功能：</w:t>
      </w:r>
      <w:r>
        <w:rPr>
          <w:rFonts w:hint="eastAsia" w:ascii="仿宋" w:hAnsi="仿宋" w:eastAsia="仿宋" w:cs="仿宋"/>
          <w:color w:val="000000"/>
          <w:kern w:val="0"/>
          <w:sz w:val="28"/>
          <w:szCs w:val="28"/>
          <w:shd w:val="clear" w:color="auto" w:fill="FFFFFF"/>
        </w:rPr>
        <w:t>普通门诊挂号、挂号取消、患者信息修改、挂号对账、挂号、退号查询。</w:t>
      </w:r>
    </w:p>
    <w:p>
      <w:pPr>
        <w:widowControl/>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w:t>
      </w:r>
      <w:r>
        <w:rPr>
          <w:rFonts w:hint="eastAsia" w:ascii="仿宋" w:hAnsi="仿宋" w:eastAsia="仿宋" w:cs="仿宋"/>
          <w:color w:val="000000"/>
          <w:kern w:val="2"/>
          <w:sz w:val="28"/>
          <w:szCs w:val="28"/>
          <w:shd w:val="clear" w:color="auto" w:fill="FFFFFF"/>
        </w:rPr>
        <w:t>支持导入学生学号作为就诊卡号进行挂号、就诊。</w:t>
      </w:r>
    </w:p>
    <w:p>
      <w:pPr>
        <w:spacing w:beforeAutospacing="0" w:afterAutospacing="0" w:line="360" w:lineRule="auto"/>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★收费主要功能：</w:t>
      </w:r>
      <w:r>
        <w:rPr>
          <w:rFonts w:hint="eastAsia" w:ascii="仿宋" w:hAnsi="仿宋" w:eastAsia="仿宋" w:cs="仿宋"/>
          <w:color w:val="000000"/>
          <w:kern w:val="0"/>
          <w:sz w:val="28"/>
          <w:szCs w:val="28"/>
          <w:shd w:val="clear" w:color="auto" w:fill="FFFFFF"/>
        </w:rPr>
        <w:t>普通处方收费（</w:t>
      </w:r>
      <w:r>
        <w:rPr>
          <w:rFonts w:hint="eastAsia" w:ascii="仿宋" w:hAnsi="仿宋" w:eastAsia="仿宋" w:cs="仿宋"/>
          <w:b/>
          <w:color w:val="000000"/>
          <w:kern w:val="0"/>
          <w:sz w:val="28"/>
          <w:szCs w:val="28"/>
          <w:u w:val="single"/>
          <w:shd w:val="clear" w:color="auto" w:fill="FFFFFF"/>
        </w:rPr>
        <w:t>含自费、大学生医保收费、省市职工医保收费</w:t>
      </w:r>
      <w:r>
        <w:rPr>
          <w:rFonts w:hint="eastAsia" w:ascii="仿宋" w:hAnsi="仿宋" w:eastAsia="仿宋" w:cs="仿宋"/>
          <w:color w:val="000000"/>
          <w:kern w:val="0"/>
          <w:sz w:val="28"/>
          <w:szCs w:val="28"/>
          <w:shd w:val="clear" w:color="auto" w:fill="FFFFFF"/>
        </w:rPr>
        <w:t>）、收费处方退费、病人退费汇总详单收费发票补打、收费员实时对账、收费处方查询、处方明细查询、收费流水查询、病人费用查询、医保台账查询、收费项目查询、药品项目查询、检疗项目查询、收费项目设置及维护。</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★可读取医生站电子处方，收费后电子处方传至药房。</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★收费结算处理功能：支持从数据库中自动获取或直接录入患者收费信息（建卡管理）；处理退款功能；</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★门急诊收费报销凭证打印功能：按财政和卫生行政部门规定格式打印三联报销凭证，要求保留存根，计算机生成的凭证序号必须连续，不出现重号。</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★可</w:t>
      </w:r>
      <w:r>
        <w:rPr>
          <w:rFonts w:hint="eastAsia" w:ascii="仿宋" w:hAnsi="仿宋" w:eastAsia="仿宋" w:cs="仿宋"/>
          <w:color w:val="000000"/>
          <w:sz w:val="28"/>
          <w:szCs w:val="28"/>
          <w:shd w:val="clear" w:color="auto" w:fill="FFFFFF"/>
          <w:lang w:val="en-US" w:eastAsia="zh-CN"/>
        </w:rPr>
        <w:t>免费</w:t>
      </w:r>
      <w:r>
        <w:rPr>
          <w:rFonts w:hint="eastAsia" w:ascii="仿宋" w:hAnsi="仿宋" w:eastAsia="仿宋" w:cs="仿宋"/>
          <w:color w:val="000000"/>
          <w:sz w:val="28"/>
          <w:szCs w:val="28"/>
          <w:shd w:val="clear" w:color="auto" w:fill="FFFFFF"/>
        </w:rPr>
        <w:t>提供后期升级与财政部门开票系统对接，并生成电子票据的对接端口。</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★结算功能：日结功能：月结处理功能；全院门诊收费月、季、年报表处理功能。</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★统计查询功能：患者费用查询；收费员工作量统计；病人基本信息维护；收款员发票查询；作废发票查询；（退费人员信息查询）。</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各类报表支持打印并导出Excel、Word等电子文档功能：打印日汇总表；打印日收费明细表；医生分类汇总表；收费员分类汇总表；门诊收费缴款报表；门诊退款明细报表；门诊报销个人费别表；打印日收费存根；打印日科室核算表；打印全院月收入汇总表；打印全院月科室核算表。</w:t>
      </w:r>
    </w:p>
    <w:p>
      <w:pPr>
        <w:pStyle w:val="78"/>
        <w:shd w:val="clear" w:color="auto" w:fill="FFFFFF"/>
        <w:spacing w:before="0" w:beforeAutospacing="0" w:after="0" w:afterAutospacing="0"/>
        <w:ind w:firstLine="48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二、门诊电子处方、电子病历管理系统</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★主要功能是</w:t>
      </w:r>
      <w:r>
        <w:rPr>
          <w:rFonts w:hint="eastAsia" w:ascii="仿宋" w:hAnsi="仿宋" w:eastAsia="仿宋" w:cs="仿宋"/>
          <w:b/>
          <w:color w:val="000000"/>
          <w:sz w:val="28"/>
          <w:szCs w:val="28"/>
          <w:u w:val="single"/>
          <w:shd w:val="clear" w:color="auto" w:fill="FFFFFF"/>
        </w:rPr>
        <w:t>门诊电子病历及处方</w:t>
      </w:r>
      <w:r>
        <w:rPr>
          <w:rFonts w:hint="eastAsia" w:ascii="仿宋" w:hAnsi="仿宋" w:eastAsia="仿宋" w:cs="仿宋"/>
          <w:color w:val="000000"/>
          <w:sz w:val="28"/>
          <w:szCs w:val="28"/>
          <w:shd w:val="clear" w:color="auto" w:fill="FFFFFF"/>
        </w:rPr>
        <w:t>的书写、门诊日志查询、药房库存查询、科室收入统计、医生收入统计、处方查询、检验检查申请单的自动生成，病人历次门诊信息的查询、用药咨询合理用药、医保用药监控、门办综合管理模块（就诊人员卡号录入、协定处方、处方模板、中西医诊断）等功能的维护。</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★处方包含系统协定方并支持自行设置。处方底部增加过敏史、是否孕期等患者签字栏。</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★处方支持按对应不同的就诊时间段自动设置为普通处方或急诊处方。</w:t>
      </w:r>
    </w:p>
    <w:p>
      <w:pPr>
        <w:pStyle w:val="78"/>
        <w:shd w:val="clear" w:color="auto" w:fill="FFFFFF"/>
        <w:spacing w:before="0" w:beforeAutospacing="0" w:after="0" w:afterAutospacing="0"/>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★系统自动记录诊断的开始时间、结束时间、看诊医师、诊断次数、病历修改记录、医嘱下达时间、医嘱修改痕迹、报告调阅记录等信息，以备临床业务分析。</w:t>
      </w:r>
    </w:p>
    <w:p>
      <w:pPr>
        <w:widowControl/>
        <w:ind w:firstLine="560" w:firstLineChars="200"/>
        <w:jc w:val="left"/>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w:t>
      </w:r>
      <w:r>
        <w:rPr>
          <w:rFonts w:hint="eastAsia" w:ascii="仿宋" w:hAnsi="仿宋" w:eastAsia="仿宋" w:cs="仿宋"/>
          <w:color w:val="000000"/>
          <w:sz w:val="28"/>
          <w:szCs w:val="28"/>
          <w:shd w:val="clear" w:color="auto" w:fill="FFFFFF"/>
        </w:rPr>
        <w:t>电子病历供医生查看并填写患者电子病历，确认患者治疗的过程，提供病历内容填写、处置内容填写、回访及复诊内容填写，多媒体病历录入，亦可进行快速模板录入。</w:t>
      </w:r>
    </w:p>
    <w:p>
      <w:pPr>
        <w:widowControl/>
        <w:jc w:val="left"/>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三、药库房管理系统</w:t>
      </w:r>
    </w:p>
    <w:p>
      <w:pPr>
        <w:pStyle w:val="78"/>
        <w:shd w:val="clear" w:color="auto" w:fill="FFFFFF"/>
        <w:spacing w:before="0" w:beforeAutospacing="0" w:after="0" w:afterAutospacing="0"/>
        <w:ind w:firstLine="48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1、门诊药房系统</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★包括药品进销存管理、药房盘点和配发药管理，负责配药与发药处理、退药处理、药品数量及有效期管理、工作量统计、分类账簿、各种药品账目的查询与财务各类报表等工作。</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★药品出入库管理：领用如库、退库入库、其他入库；领用出库、调拨出库、退库出库、报废报损出库、其他出库。</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★与收费处和医生工作站、护士工作站、门急诊注射室实现联网，药品全数字化管理。</w:t>
      </w:r>
    </w:p>
    <w:p>
      <w:pPr>
        <w:pStyle w:val="78"/>
        <w:shd w:val="clear" w:color="auto" w:fill="FFFFFF"/>
        <w:spacing w:before="0" w:beforeAutospacing="0" w:after="0" w:afterAutospacing="0"/>
        <w:ind w:firstLine="48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2、药库管理系统</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★收费项目基本信息管理：西药、中成药、消耗品、检验收费项目、护理及外科等收费项目的基本信息录入、修改等管理。</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★收费项目的价格管理。</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库房管理：药品的采购计划管理、调拨管理、入出库管理、报损报溢管理、有效期管理、库存上下限管理、盘点管理、全院调价管理、近期失效药品查询、进货单结算、药品别名维护、药品词典管理等工作，对每种药品建立独立的明细分类账，真正意义上达到药品数量化管理。</w:t>
      </w:r>
    </w:p>
    <w:p>
      <w:pPr>
        <w:widowControl/>
        <w:jc w:val="left"/>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四、大学生医保记账系统</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★大学生门诊医保收费项目的报销比例管理。</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w:t>
      </w:r>
      <w:r>
        <w:rPr>
          <w:rFonts w:hint="eastAsia" w:ascii="仿宋" w:hAnsi="仿宋" w:eastAsia="仿宋" w:cs="仿宋"/>
          <w:b/>
          <w:color w:val="000000"/>
          <w:sz w:val="28"/>
          <w:szCs w:val="28"/>
          <w:u w:val="single"/>
          <w:shd w:val="clear" w:color="auto" w:fill="FFFFFF"/>
        </w:rPr>
        <w:t>大学生门诊记账人员信息管理</w:t>
      </w:r>
      <w:r>
        <w:rPr>
          <w:rFonts w:hint="eastAsia" w:ascii="仿宋" w:hAnsi="仿宋" w:eastAsia="仿宋" w:cs="仿宋"/>
          <w:color w:val="000000"/>
          <w:sz w:val="28"/>
          <w:szCs w:val="28"/>
          <w:shd w:val="clear" w:color="auto" w:fill="FFFFFF"/>
        </w:rPr>
        <w:t>：学生身份信息（含记账年度、姓名、学号、身份证号码、记账比例等的录入、修改）。</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★大学生门诊医保直接报销记账：支持读取大学生信息，直接记账报销，记录保存相关信息并支持导出数据。</w:t>
      </w:r>
    </w:p>
    <w:p>
      <w:pPr>
        <w:widowControl/>
        <w:jc w:val="left"/>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五、省市职工医保接口系统</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★与江西省、南昌市医保网对接，</w:t>
      </w:r>
      <w:r>
        <w:rPr>
          <w:rFonts w:hint="eastAsia" w:ascii="仿宋" w:hAnsi="仿宋" w:eastAsia="仿宋" w:cs="仿宋"/>
          <w:b/>
          <w:color w:val="000000"/>
          <w:sz w:val="28"/>
          <w:szCs w:val="28"/>
          <w:u w:val="single"/>
          <w:shd w:val="clear" w:color="auto" w:fill="FFFFFF"/>
        </w:rPr>
        <w:t>可刷</w:t>
      </w:r>
      <w:r>
        <w:rPr>
          <w:rFonts w:hint="eastAsia" w:ascii="仿宋" w:hAnsi="仿宋" w:eastAsia="仿宋" w:cs="仿宋"/>
          <w:b/>
          <w:color w:val="000000"/>
          <w:sz w:val="28"/>
          <w:szCs w:val="28"/>
          <w:u w:val="single"/>
          <w:shd w:val="clear" w:color="auto" w:fill="FFFFFF"/>
          <w:lang w:val="en-US" w:eastAsia="zh-CN"/>
        </w:rPr>
        <w:t>省、市</w:t>
      </w:r>
      <w:r>
        <w:rPr>
          <w:rFonts w:hint="eastAsia" w:ascii="仿宋" w:hAnsi="仿宋" w:eastAsia="仿宋" w:cs="仿宋"/>
          <w:b/>
          <w:color w:val="000000"/>
          <w:sz w:val="28"/>
          <w:szCs w:val="28"/>
          <w:u w:val="single"/>
          <w:shd w:val="clear" w:color="auto" w:fill="FFFFFF"/>
        </w:rPr>
        <w:t>医保卡</w:t>
      </w:r>
      <w:r>
        <w:rPr>
          <w:rFonts w:hint="eastAsia" w:ascii="仿宋" w:hAnsi="仿宋" w:eastAsia="仿宋" w:cs="仿宋"/>
          <w:b/>
          <w:color w:val="000000"/>
          <w:sz w:val="28"/>
          <w:szCs w:val="28"/>
          <w:u w:val="single"/>
          <w:shd w:val="clear" w:color="auto" w:fill="FFFFFF"/>
          <w:lang w:eastAsia="zh-CN"/>
        </w:rPr>
        <w:t>（</w:t>
      </w:r>
      <w:r>
        <w:rPr>
          <w:rFonts w:hint="eastAsia" w:ascii="仿宋" w:hAnsi="仿宋" w:eastAsia="仿宋" w:cs="仿宋"/>
          <w:b/>
          <w:color w:val="000000"/>
          <w:sz w:val="28"/>
          <w:szCs w:val="28"/>
          <w:u w:val="single"/>
          <w:shd w:val="clear" w:color="auto" w:fill="FFFFFF"/>
          <w:lang w:val="en-US" w:eastAsia="zh-CN"/>
        </w:rPr>
        <w:t>含电子卡</w:t>
      </w:r>
      <w:r>
        <w:rPr>
          <w:rFonts w:hint="eastAsia" w:ascii="仿宋" w:hAnsi="仿宋" w:eastAsia="仿宋" w:cs="仿宋"/>
          <w:b/>
          <w:color w:val="000000"/>
          <w:sz w:val="28"/>
          <w:szCs w:val="28"/>
          <w:u w:val="single"/>
          <w:shd w:val="clear" w:color="auto" w:fill="FFFFFF"/>
          <w:lang w:eastAsia="zh-CN"/>
        </w:rPr>
        <w:t>）</w:t>
      </w:r>
      <w:r>
        <w:rPr>
          <w:rFonts w:hint="eastAsia" w:ascii="仿宋" w:hAnsi="仿宋" w:eastAsia="仿宋" w:cs="仿宋"/>
          <w:color w:val="000000"/>
          <w:sz w:val="28"/>
          <w:szCs w:val="28"/>
          <w:shd w:val="clear" w:color="auto" w:fill="FFFFFF"/>
        </w:rPr>
        <w:t>。</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★可导出职工医保各类报表，与医保局对接。</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★可调用患者基本信息、缴费信息等，可与医保系统的三个目录进行对应维护，上传医嘱明细，医疗机构通过接口打印发票、结算单、明细清单等。</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★病人就诊的相关信息资源共享利用成为可能，医保中心与医疗机构之间实现数据交换、资料共享。</w:t>
      </w:r>
    </w:p>
    <w:p>
      <w:pPr>
        <w:pStyle w:val="78"/>
        <w:shd w:val="clear" w:color="auto" w:fill="FFFFFF"/>
        <w:spacing w:before="0" w:beforeAutospacing="0" w:after="0" w:afterAutospacing="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六、门诊护士工作站</w:t>
      </w:r>
    </w:p>
    <w:p>
      <w:pPr>
        <w:pStyle w:val="78"/>
        <w:shd w:val="clear" w:color="auto" w:fill="FFFFFF"/>
        <w:spacing w:before="0" w:beforeAutospacing="0" w:after="0" w:afterAutospacing="0"/>
        <w:ind w:firstLine="48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★输液治疗单查看、打印及维护等操作。</w:t>
      </w:r>
    </w:p>
    <w:p>
      <w:pPr>
        <w:pStyle w:val="78"/>
        <w:shd w:val="clear" w:color="auto" w:fill="FFFFFF"/>
        <w:spacing w:before="0" w:beforeAutospacing="0" w:after="0" w:afterAutospacing="0"/>
        <w:rPr>
          <w:rFonts w:hint="eastAsia" w:ascii="仿宋" w:hAnsi="仿宋" w:eastAsia="仿宋" w:cs="仿宋"/>
          <w:b/>
          <w:color w:val="000000"/>
          <w:sz w:val="28"/>
          <w:szCs w:val="28"/>
          <w:shd w:val="clear" w:color="auto" w:fill="FFFFFF"/>
        </w:rPr>
      </w:pPr>
      <w:r>
        <w:rPr>
          <w:rFonts w:hint="eastAsia" w:ascii="仿宋" w:hAnsi="仿宋" w:eastAsia="仿宋" w:cs="仿宋"/>
          <w:b/>
          <w:color w:val="000000"/>
          <w:sz w:val="28"/>
          <w:szCs w:val="28"/>
          <w:shd w:val="clear" w:color="auto" w:fill="FFFFFF"/>
        </w:rPr>
        <w:t>七、 财务管理系统</w:t>
      </w:r>
    </w:p>
    <w:p>
      <w:pPr>
        <w:spacing w:beforeAutospacing="0" w:afterAutospacing="0" w:line="360" w:lineRule="auto"/>
        <w:ind w:firstLine="560" w:firstLineChars="200"/>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w:t>
      </w:r>
      <w:r>
        <w:rPr>
          <w:rFonts w:hint="eastAsia" w:ascii="仿宋" w:hAnsi="仿宋" w:eastAsia="仿宋" w:cs="仿宋"/>
          <w:color w:val="000000"/>
          <w:kern w:val="0"/>
          <w:sz w:val="28"/>
          <w:szCs w:val="28"/>
          <w:shd w:val="clear" w:color="auto" w:fill="FFFFFF"/>
        </w:rPr>
        <w:t>挂号收费查询、门诊收费查询、实时对账查询、入库药品汇总表、出库药品金额汇总表、全院收入统计表、医院分类统计表、检疗分级统计表、住院收入日报表、科室收入统计、医生收入统计、科室用药统计、科室检疗统计、收费项目查询、病人费用查询、医保费用交款单(新接口)、医院收入按医生核算统计、结算病人费用统计、门诊医生分类汇总</w:t>
      </w:r>
      <w:r>
        <w:rPr>
          <w:rFonts w:hint="eastAsia" w:ascii="仿宋" w:hAnsi="仿宋" w:eastAsia="仿宋" w:cs="仿宋"/>
          <w:color w:val="000000"/>
          <w:kern w:val="0"/>
          <w:sz w:val="28"/>
          <w:szCs w:val="28"/>
          <w:shd w:val="clear" w:color="auto" w:fill="FFFFFF"/>
          <w:lang w:val="en-US" w:eastAsia="zh-CN"/>
        </w:rPr>
        <w:t>等财务统计</w:t>
      </w:r>
      <w:r>
        <w:rPr>
          <w:rFonts w:hint="eastAsia" w:ascii="仿宋" w:hAnsi="仿宋" w:eastAsia="仿宋" w:cs="仿宋"/>
          <w:color w:val="000000"/>
          <w:kern w:val="0"/>
          <w:sz w:val="28"/>
          <w:szCs w:val="28"/>
          <w:shd w:val="clear" w:color="auto" w:fill="FFFFFF"/>
        </w:rPr>
        <w:t>。</w:t>
      </w:r>
    </w:p>
    <w:p>
      <w:pPr>
        <w:widowControl/>
        <w:jc w:val="left"/>
        <w:rPr>
          <w:rFonts w:hint="eastAsia" w:ascii="仿宋" w:hAnsi="仿宋" w:eastAsia="仿宋" w:cs="仿宋"/>
          <w:b/>
          <w:color w:val="000000"/>
          <w:kern w:val="2"/>
          <w:sz w:val="28"/>
          <w:szCs w:val="28"/>
          <w:shd w:val="clear" w:color="auto" w:fill="FFFFFF"/>
        </w:rPr>
      </w:pPr>
      <w:r>
        <w:rPr>
          <w:rFonts w:hint="eastAsia" w:ascii="仿宋" w:hAnsi="仿宋" w:eastAsia="仿宋" w:cs="仿宋"/>
          <w:b/>
          <w:color w:val="000000"/>
          <w:kern w:val="2"/>
          <w:sz w:val="28"/>
          <w:szCs w:val="28"/>
          <w:shd w:val="clear" w:color="auto" w:fill="FFFFFF"/>
        </w:rPr>
        <w:t>八、基础设置系统</w:t>
      </w:r>
    </w:p>
    <w:p>
      <w:pPr>
        <w:spacing w:beforeAutospacing="0" w:afterAutospacing="0" w:line="360" w:lineRule="auto"/>
        <w:ind w:firstLine="560" w:firstLineChars="200"/>
        <w:jc w:val="left"/>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rPr>
        <w:t>★公共字典设置、公共费用字典、费用类别字典、药理类别字典、核算分类字典、药品字典设置、药品别名设置、检疗字典设置、科室字典设置、员工字典设置、医保药品对应、医保检疗对应、</w:t>
      </w:r>
      <w:r>
        <w:rPr>
          <w:rFonts w:hint="eastAsia" w:ascii="仿宋" w:hAnsi="仿宋" w:eastAsia="仿宋" w:cs="仿宋"/>
          <w:color w:val="000000"/>
          <w:kern w:val="0"/>
          <w:sz w:val="28"/>
          <w:szCs w:val="28"/>
          <w:shd w:val="clear" w:color="auto" w:fill="FFFFFF"/>
          <w:lang w:val="en-US" w:eastAsia="zh-CN"/>
        </w:rPr>
        <w:t>病历诊断设置、阳光医药对应、系统权限设定、科室权限设定、系统参数设定等权限设置。</w:t>
      </w:r>
    </w:p>
    <w:p>
      <w:pPr>
        <w:numPr>
          <w:ilvl w:val="0"/>
          <w:numId w:val="0"/>
        </w:numPr>
        <w:spacing w:after="0" w:line="440" w:lineRule="exact"/>
        <w:ind w:leftChars="0" w:firstLine="280" w:firstLineChars="100"/>
      </w:pPr>
      <w:r>
        <w:rPr>
          <w:rFonts w:ascii="仿宋" w:hAnsi="仿宋" w:eastAsia="仿宋"/>
          <w:sz w:val="28"/>
          <w:szCs w:val="28"/>
        </w:rPr>
        <w:br w:type="page"/>
      </w:r>
    </w:p>
    <w:p>
      <w:pPr>
        <w:numPr>
          <w:ilvl w:val="0"/>
          <w:numId w:val="4"/>
        </w:numPr>
        <w:spacing w:after="0" w:line="440" w:lineRule="exact"/>
        <w:rPr>
          <w:rFonts w:ascii="仿宋" w:hAnsi="仿宋" w:eastAsia="仿宋"/>
          <w:b/>
          <w:color w:val="000000"/>
          <w:sz w:val="28"/>
          <w:szCs w:val="28"/>
        </w:rPr>
        <w:sectPr>
          <w:headerReference r:id="rId6" w:type="first"/>
          <w:headerReference r:id="rId5" w:type="default"/>
          <w:footerReference r:id="rId7" w:type="default"/>
          <w:pgSz w:w="11906" w:h="16838"/>
          <w:pgMar w:top="1440" w:right="1417" w:bottom="1440" w:left="1134" w:header="851" w:footer="680" w:gutter="0"/>
          <w:cols w:space="720" w:num="1"/>
          <w:titlePg/>
          <w:docGrid w:type="lines" w:linePitch="322" w:charSpace="0"/>
        </w:sectPr>
      </w:pPr>
    </w:p>
    <w:p>
      <w:pPr>
        <w:spacing w:line="1000" w:lineRule="exact"/>
        <w:jc w:val="center"/>
        <w:rPr>
          <w:rFonts w:ascii="仿宋" w:hAnsi="仿宋" w:eastAsia="仿宋"/>
          <w:b/>
          <w:color w:val="000000"/>
          <w:sz w:val="72"/>
          <w:szCs w:val="72"/>
        </w:rPr>
      </w:pPr>
    </w:p>
    <w:p>
      <w:pPr>
        <w:spacing w:line="1000" w:lineRule="exact"/>
        <w:jc w:val="center"/>
        <w:rPr>
          <w:rFonts w:hint="default" w:ascii="仿宋" w:hAnsi="仿宋" w:eastAsia="仿宋" w:cs="仿宋"/>
          <w:b/>
          <w:color w:val="000000"/>
          <w:sz w:val="40"/>
          <w:szCs w:val="40"/>
          <w:lang w:val="en-US" w:eastAsia="zh-CN"/>
        </w:rPr>
      </w:pPr>
      <w:r>
        <w:rPr>
          <w:rFonts w:ascii="仿宋" w:hAnsi="仿宋" w:eastAsia="仿宋"/>
          <w:b/>
          <w:color w:val="000000"/>
          <w:sz w:val="40"/>
          <w:szCs w:val="40"/>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0" t="0" r="9525" b="635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3"/>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b/>
          <w:color w:val="000000"/>
          <w:sz w:val="40"/>
          <w:szCs w:val="40"/>
        </w:rPr>
        <w:t>江西科技学院</w:t>
      </w:r>
      <w:r>
        <w:rPr>
          <w:rFonts w:hint="eastAsia" w:ascii="仿宋" w:hAnsi="仿宋" w:eastAsia="仿宋"/>
          <w:b/>
          <w:color w:val="000000"/>
          <w:sz w:val="40"/>
          <w:szCs w:val="40"/>
          <w:lang w:eastAsia="zh-CN"/>
        </w:rPr>
        <w:t>医务所医院信息管理系统</w:t>
      </w:r>
      <w:r>
        <w:rPr>
          <w:rFonts w:hint="eastAsia" w:ascii="仿宋" w:hAnsi="仿宋" w:eastAsia="仿宋" w:cs="仿宋"/>
          <w:b/>
          <w:color w:val="000000"/>
          <w:sz w:val="40"/>
          <w:szCs w:val="40"/>
          <w:lang w:val="en-US" w:eastAsia="zh-CN"/>
        </w:rPr>
        <w:t>采购项目</w:t>
      </w:r>
    </w:p>
    <w:p>
      <w:pPr>
        <w:spacing w:line="1000" w:lineRule="exact"/>
        <w:jc w:val="center"/>
        <w:rPr>
          <w:rFonts w:hint="eastAsia" w:ascii="仿宋" w:hAnsi="仿宋" w:eastAsia="仿宋"/>
          <w:b/>
          <w:color w:val="000000"/>
          <w:sz w:val="40"/>
          <w:szCs w:val="40"/>
          <w:lang w:eastAsia="zh-CN"/>
        </w:rPr>
      </w:pPr>
    </w:p>
    <w:p>
      <w:pPr>
        <w:spacing w:line="580" w:lineRule="exact"/>
        <w:jc w:val="center"/>
        <w:rPr>
          <w:rFonts w:ascii="仿宋" w:hAnsi="仿宋" w:eastAsia="仿宋"/>
          <w:b/>
          <w:color w:val="000000"/>
          <w:sz w:val="52"/>
          <w:szCs w:val="52"/>
        </w:rPr>
      </w:pP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报</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价</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响</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应</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文</w:t>
      </w:r>
    </w:p>
    <w:p>
      <w:pPr>
        <w:spacing w:line="580" w:lineRule="exact"/>
        <w:jc w:val="center"/>
        <w:rPr>
          <w:rFonts w:ascii="仿宋" w:hAnsi="仿宋" w:eastAsia="仿宋"/>
          <w:b/>
          <w:color w:val="000000"/>
          <w:sz w:val="52"/>
          <w:szCs w:val="52"/>
        </w:rPr>
      </w:pPr>
      <w:r>
        <w:rPr>
          <w:rFonts w:hint="eastAsia" w:ascii="仿宋" w:hAnsi="仿宋" w:eastAsia="仿宋"/>
          <w:b/>
          <w:color w:val="000000"/>
          <w:sz w:val="52"/>
          <w:szCs w:val="52"/>
        </w:rPr>
        <w:t>件</w:t>
      </w:r>
    </w:p>
    <w:p>
      <w:pPr>
        <w:spacing w:line="580" w:lineRule="exact"/>
        <w:jc w:val="center"/>
        <w:rPr>
          <w:rFonts w:ascii="仿宋" w:hAnsi="仿宋" w:eastAsia="仿宋"/>
          <w:b/>
          <w:color w:val="000000"/>
          <w:sz w:val="72"/>
          <w:szCs w:val="72"/>
        </w:rPr>
      </w:pPr>
    </w:p>
    <w:p>
      <w:pPr>
        <w:spacing w:line="500" w:lineRule="exact"/>
        <w:ind w:firstLine="1943" w:firstLineChars="645"/>
        <w:rPr>
          <w:rFonts w:ascii="仿宋" w:hAnsi="仿宋" w:eastAsia="仿宋"/>
          <w:b/>
          <w:color w:val="000000"/>
          <w:sz w:val="30"/>
          <w:szCs w:val="30"/>
        </w:rPr>
      </w:pPr>
      <w:r>
        <w:rPr>
          <w:rFonts w:hint="eastAsia" w:ascii="仿宋" w:hAnsi="仿宋" w:eastAsia="仿宋"/>
          <w:b/>
          <w:color w:val="000000"/>
          <w:sz w:val="30"/>
          <w:szCs w:val="30"/>
        </w:rPr>
        <w:t>参与人名称（公司全称）：</w:t>
      </w:r>
      <w:r>
        <w:rPr>
          <w:rFonts w:ascii="仿宋" w:hAnsi="仿宋" w:eastAsia="仿宋"/>
          <w:b/>
          <w:color w:val="000000"/>
          <w:sz w:val="30"/>
          <w:szCs w:val="30"/>
        </w:rPr>
        <w:t>XXXX</w:t>
      </w:r>
    </w:p>
    <w:p>
      <w:pPr>
        <w:spacing w:line="500" w:lineRule="exact"/>
        <w:ind w:firstLine="1943" w:firstLineChars="645"/>
        <w:rPr>
          <w:rFonts w:ascii="仿宋" w:hAnsi="仿宋" w:eastAsia="仿宋"/>
          <w:b/>
          <w:color w:val="000000"/>
          <w:sz w:val="36"/>
          <w:szCs w:val="36"/>
        </w:rPr>
      </w:pPr>
      <w:r>
        <w:rPr>
          <w:rFonts w:hint="eastAsia" w:ascii="仿宋" w:hAnsi="仿宋" w:eastAsia="仿宋"/>
          <w:b/>
          <w:color w:val="000000"/>
          <w:sz w:val="30"/>
          <w:szCs w:val="30"/>
        </w:rPr>
        <w:t>参与人授权代表：X</w:t>
      </w:r>
      <w:r>
        <w:rPr>
          <w:rFonts w:ascii="仿宋" w:hAnsi="仿宋" w:eastAsia="仿宋"/>
          <w:b/>
          <w:color w:val="000000"/>
          <w:sz w:val="30"/>
          <w:szCs w:val="30"/>
        </w:rPr>
        <w:t>XXX</w:t>
      </w:r>
    </w:p>
    <w:p>
      <w:pPr>
        <w:jc w:val="center"/>
        <w:rPr>
          <w:rFonts w:ascii="仿宋" w:hAnsi="仿宋" w:eastAsia="仿宋"/>
          <w:b/>
          <w:bCs/>
          <w:color w:val="000000"/>
          <w:sz w:val="30"/>
          <w:szCs w:val="30"/>
        </w:rPr>
      </w:pPr>
    </w:p>
    <w:p>
      <w:pPr>
        <w:rPr>
          <w:rFonts w:ascii="仿宋" w:hAnsi="仿宋" w:eastAsia="仿宋"/>
          <w:b/>
          <w:bCs/>
          <w:color w:val="000000"/>
          <w:sz w:val="30"/>
          <w:szCs w:val="30"/>
        </w:rPr>
      </w:pPr>
    </w:p>
    <w:p>
      <w:pPr>
        <w:jc w:val="center"/>
        <w:rPr>
          <w:rFonts w:ascii="仿宋" w:hAnsi="仿宋" w:eastAsia="仿宋"/>
          <w:b/>
          <w:bCs/>
          <w:color w:val="000000"/>
          <w:sz w:val="30"/>
          <w:szCs w:val="30"/>
        </w:rPr>
      </w:pPr>
      <w:r>
        <w:rPr>
          <w:rFonts w:hint="eastAsia" w:ascii="仿宋" w:hAnsi="仿宋" w:eastAsia="仿宋"/>
          <w:b/>
          <w:bCs/>
          <w:color w:val="000000"/>
          <w:sz w:val="30"/>
          <w:szCs w:val="30"/>
        </w:rPr>
        <w:t>此封面应作为报价响应文件封面</w:t>
      </w:r>
    </w:p>
    <w:p>
      <w:pPr>
        <w:rPr>
          <w:rFonts w:ascii="仿宋" w:hAnsi="仿宋" w:eastAsia="仿宋"/>
          <w:b/>
          <w:bCs/>
          <w:color w:val="000000"/>
          <w:sz w:val="30"/>
          <w:szCs w:val="30"/>
        </w:rPr>
        <w:sectPr>
          <w:headerReference r:id="rId9" w:type="first"/>
          <w:headerReference r:id="rId8" w:type="default"/>
          <w:type w:val="continuous"/>
          <w:pgSz w:w="11906" w:h="16838"/>
          <w:pgMar w:top="1440" w:right="1416" w:bottom="1440" w:left="1134" w:header="851" w:footer="680" w:gutter="0"/>
          <w:cols w:space="720" w:num="1"/>
          <w:titlePg/>
          <w:docGrid w:type="lines" w:linePitch="312" w:charSpace="0"/>
        </w:sectPr>
      </w:pPr>
    </w:p>
    <w:p>
      <w:pPr>
        <w:jc w:val="center"/>
        <w:outlineLvl w:val="1"/>
        <w:rPr>
          <w:rFonts w:ascii="仿宋" w:hAnsi="仿宋" w:eastAsia="仿宋" w:cs="仿宋"/>
          <w:b/>
          <w:bCs/>
          <w:color w:val="000000"/>
          <w:sz w:val="28"/>
          <w:szCs w:val="28"/>
        </w:rPr>
      </w:pPr>
      <w:bookmarkStart w:id="51" w:name="_Toc191783222"/>
      <w:bookmarkStart w:id="52" w:name="_Toc213208766"/>
      <w:bookmarkStart w:id="53" w:name="_Toc192663835"/>
      <w:bookmarkStart w:id="54" w:name="_Toc177985469"/>
      <w:bookmarkStart w:id="55" w:name="_Toc254790899"/>
      <w:bookmarkStart w:id="56" w:name="_Toc253066614"/>
      <w:bookmarkStart w:id="57" w:name="_Toc213755858"/>
      <w:bookmarkStart w:id="58" w:name="_Toc267060321"/>
      <w:bookmarkStart w:id="59" w:name="_Toc258401256"/>
      <w:bookmarkStart w:id="60" w:name="_Toc236021449"/>
      <w:bookmarkStart w:id="61" w:name="_Toc160880529"/>
      <w:bookmarkStart w:id="62" w:name="_Toc232302115"/>
      <w:bookmarkStart w:id="63" w:name="_Toc267060068"/>
      <w:bookmarkStart w:id="64" w:name="_Toc235438344"/>
      <w:bookmarkStart w:id="65" w:name="_Toc191802690"/>
      <w:bookmarkStart w:id="66" w:name="_Toc193165734"/>
      <w:bookmarkStart w:id="67" w:name="_Toc259520865"/>
      <w:bookmarkStart w:id="68" w:name="_Toc235438274"/>
      <w:bookmarkStart w:id="69" w:name="_Toc182372782"/>
      <w:bookmarkStart w:id="70" w:name="_Toc266870907"/>
      <w:bookmarkStart w:id="71" w:name="_Toc211917116"/>
      <w:bookmarkStart w:id="72" w:name="_Toc192663686"/>
      <w:bookmarkStart w:id="73" w:name="_Toc192996338"/>
      <w:bookmarkStart w:id="74" w:name="_Toc249325711"/>
      <w:bookmarkStart w:id="75" w:name="_Toc160880160"/>
      <w:bookmarkStart w:id="76" w:name="_Toc223146608"/>
      <w:bookmarkStart w:id="77" w:name="_Toc255975007"/>
      <w:bookmarkStart w:id="78" w:name="_Toc267059181"/>
      <w:bookmarkStart w:id="79" w:name="_Toc192996446"/>
      <w:bookmarkStart w:id="80" w:name="_Toc251586231"/>
      <w:bookmarkStart w:id="81" w:name="_Toc266868937"/>
      <w:bookmarkStart w:id="82" w:name="_Toc227058530"/>
      <w:bookmarkStart w:id="83" w:name="_Toc267059030"/>
      <w:bookmarkStart w:id="84" w:name="_Toc225669322"/>
      <w:bookmarkStart w:id="85" w:name="_Toc181436565"/>
      <w:bookmarkStart w:id="86" w:name="_Toc217891402"/>
      <w:bookmarkStart w:id="87" w:name="_Toc170798793"/>
      <w:bookmarkStart w:id="88" w:name="_Toc267059653"/>
      <w:bookmarkStart w:id="89" w:name="_Toc213755939"/>
      <w:bookmarkStart w:id="90" w:name="_Toc235437991"/>
      <w:bookmarkStart w:id="91" w:name="_Toc191803626"/>
      <w:bookmarkStart w:id="92" w:name="_Toc267059806"/>
      <w:bookmarkStart w:id="93" w:name="_Toc267060208"/>
      <w:bookmarkStart w:id="94" w:name="_Toc230071147"/>
      <w:bookmarkStart w:id="95" w:name="_Toc273178698"/>
      <w:bookmarkStart w:id="96" w:name="_Toc169332949"/>
      <w:bookmarkStart w:id="97" w:name="_Toc193160448"/>
      <w:bookmarkStart w:id="98" w:name="_Toc266868670"/>
      <w:bookmarkStart w:id="99" w:name="_Toc213756051"/>
      <w:bookmarkStart w:id="100" w:name="_Toc251613829"/>
      <w:bookmarkStart w:id="101" w:name="_Toc181436461"/>
      <w:bookmarkStart w:id="102" w:name="_Toc267059919"/>
      <w:bookmarkStart w:id="103" w:name="_Toc266870833"/>
      <w:bookmarkStart w:id="104" w:name="_Toc266870432"/>
      <w:bookmarkStart w:id="105" w:name="_Toc219800243"/>
      <w:bookmarkStart w:id="106" w:name="_Toc192664153"/>
      <w:bookmarkStart w:id="107" w:name="_Toc203355733"/>
      <w:bookmarkStart w:id="108" w:name="_Toc259692647"/>
      <w:bookmarkStart w:id="109" w:name="_Toc191789329"/>
      <w:bookmarkStart w:id="110" w:name="_Toc267059539"/>
      <w:bookmarkStart w:id="111" w:name="_Toc213755995"/>
      <w:bookmarkStart w:id="112" w:name="_Toc180302913"/>
      <w:bookmarkStart w:id="113" w:name="_Toc182805217"/>
      <w:bookmarkStart w:id="114" w:name="_Toc169332838"/>
      <w:bookmarkStart w:id="115" w:name="_Toc267060453"/>
      <w:bookmarkStart w:id="116" w:name="_Toc259692740"/>
      <w:r>
        <w:rPr>
          <w:rFonts w:hint="eastAsia" w:ascii="仿宋" w:hAnsi="仿宋" w:eastAsia="仿宋" w:cs="仿宋"/>
          <w:b/>
          <w:bCs/>
          <w:color w:val="000000"/>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cs="仿宋"/>
          <w:b/>
          <w:bCs/>
          <w:color w:val="000000"/>
          <w:sz w:val="28"/>
          <w:szCs w:val="28"/>
        </w:rPr>
        <w:t>询价响应函</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致：XXX学校</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根据贵学校编号为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项目名称为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的公开询价邀请，本签字代表</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（全名、职务）正式授权并代表我方</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（参与人公司名称）提交下述文件。</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 报价一览表</w:t>
      </w:r>
    </w:p>
    <w:p>
      <w:pPr>
        <w:spacing w:after="0" w:line="480" w:lineRule="exact"/>
        <w:ind w:firstLine="425" w:firstLineChars="152"/>
        <w:rPr>
          <w:rFonts w:ascii="仿宋" w:hAnsi="仿宋" w:eastAsia="仿宋" w:cs="仿宋"/>
          <w:color w:val="000000"/>
          <w:sz w:val="28"/>
          <w:szCs w:val="28"/>
        </w:rPr>
      </w:pPr>
      <w:r>
        <w:rPr>
          <w:rFonts w:hint="eastAsia" w:ascii="仿宋" w:hAnsi="仿宋" w:eastAsia="仿宋" w:cs="仿宋"/>
          <w:color w:val="000000"/>
          <w:sz w:val="28"/>
          <w:szCs w:val="28"/>
        </w:rPr>
        <w:t xml:space="preserve"> (2) 参与人资质证明</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据此函，签字代表宣布同意如下：</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1.所附详细报价表中规定的应提供和交付的货物及服务报价总价（国内现场交货价）为人民币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，即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（中文表述），交货期为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天 。</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3.保证遵守公开询价文件的全部规定，所提交的材料中所含的信息均为真实、准确、完整，且不具有任何误导性。</w:t>
      </w:r>
    </w:p>
    <w:p>
      <w:pPr>
        <w:spacing w:after="0" w:line="480" w:lineRule="exact"/>
        <w:rPr>
          <w:rFonts w:ascii="仿宋" w:hAnsi="仿宋" w:eastAsia="仿宋" w:cs="仿宋"/>
          <w:color w:val="000000"/>
          <w:sz w:val="28"/>
          <w:szCs w:val="28"/>
        </w:rPr>
      </w:pPr>
      <w:r>
        <w:rPr>
          <w:rFonts w:hint="eastAsia" w:ascii="仿宋" w:hAnsi="仿宋" w:eastAsia="仿宋" w:cs="仿宋"/>
          <w:color w:val="000000"/>
          <w:sz w:val="28"/>
          <w:szCs w:val="28"/>
        </w:rPr>
        <w:t xml:space="preserve">    4.同意按公开询价文件的规定履行合同责任和义务。</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5.同意提供按照贵方可能要求的与其公开询价有关的一切数据或资料</w:t>
      </w:r>
    </w:p>
    <w:p>
      <w:pPr>
        <w:spacing w:after="0" w:line="4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6.完全了解本项目是贵方自有资金而非财政性资金组织的采购，并接受贵方按企业内部规定的标准进行的评定，以及完全理解贵方不一定要接受最低的报价作为成交价。</w:t>
      </w:r>
    </w:p>
    <w:p>
      <w:pPr>
        <w:spacing w:after="0" w:line="480" w:lineRule="exact"/>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参与人（公司全称并加盖公章）：</w:t>
      </w:r>
      <w:r>
        <w:rPr>
          <w:rFonts w:hint="eastAsia"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参与人授权代表签字： </w:t>
      </w:r>
      <w:r>
        <w:rPr>
          <w:rFonts w:hint="eastAsia" w:ascii="仿宋" w:hAnsi="仿宋" w:eastAsia="仿宋" w:cs="仿宋"/>
          <w:color w:val="000000"/>
          <w:sz w:val="28"/>
          <w:szCs w:val="28"/>
          <w:u w:val="single"/>
        </w:rPr>
        <w:t xml:space="preserve">                </w:t>
      </w:r>
    </w:p>
    <w:p>
      <w:pPr>
        <w:spacing w:after="0" w:line="480" w:lineRule="exact"/>
        <w:ind w:left="284" w:leftChars="129" w:firstLine="282" w:firstLineChars="101"/>
        <w:rPr>
          <w:rFonts w:ascii="仿宋" w:hAnsi="仿宋" w:eastAsia="仿宋" w:cs="仿宋"/>
          <w:color w:val="000000"/>
          <w:sz w:val="28"/>
          <w:szCs w:val="28"/>
          <w:u w:val="single"/>
        </w:rPr>
      </w:pPr>
      <w:r>
        <w:rPr>
          <w:rFonts w:hint="eastAsia" w:ascii="仿宋" w:hAnsi="仿宋" w:eastAsia="仿宋" w:cs="仿宋"/>
          <w:color w:val="000000"/>
          <w:sz w:val="28"/>
          <w:szCs w:val="28"/>
        </w:rPr>
        <w:t xml:space="preserve">电  话：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（手机号码）</w:t>
      </w:r>
    </w:p>
    <w:p>
      <w:pPr>
        <w:pStyle w:val="64"/>
        <w:spacing w:line="480" w:lineRule="exact"/>
        <w:ind w:firstLine="560" w:firstLineChars="200"/>
        <w:jc w:val="left"/>
        <w:outlineLvl w:val="9"/>
        <w:rPr>
          <w:rFonts w:hint="eastAsia" w:ascii="仿宋" w:hAnsi="仿宋" w:eastAsia="仿宋" w:cs="仿宋"/>
          <w:color w:val="000000"/>
          <w:szCs w:val="28"/>
        </w:rPr>
      </w:pPr>
      <w:r>
        <w:rPr>
          <w:rFonts w:hint="eastAsia" w:ascii="仿宋" w:hAnsi="仿宋" w:eastAsia="仿宋" w:cs="仿宋"/>
          <w:color w:val="000000"/>
          <w:szCs w:val="28"/>
        </w:rPr>
        <w:t xml:space="preserve">日  期：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年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 xml:space="preserve">月 </w:t>
      </w:r>
      <w:r>
        <w:rPr>
          <w:rFonts w:hint="eastAsia" w:ascii="仿宋" w:hAnsi="仿宋" w:eastAsia="仿宋" w:cs="仿宋"/>
          <w:color w:val="000000"/>
          <w:szCs w:val="28"/>
          <w:u w:val="single"/>
        </w:rPr>
        <w:t xml:space="preserve">   </w:t>
      </w:r>
      <w:r>
        <w:rPr>
          <w:rFonts w:hint="eastAsia" w:ascii="仿宋" w:hAnsi="仿宋" w:eastAsia="仿宋" w:cs="仿宋"/>
          <w:color w:val="000000"/>
          <w:szCs w:val="28"/>
        </w:rPr>
        <w:t>日</w:t>
      </w:r>
    </w:p>
    <w:p>
      <w:pPr>
        <w:pStyle w:val="64"/>
        <w:spacing w:line="480" w:lineRule="exact"/>
        <w:ind w:firstLine="560" w:firstLineChars="200"/>
        <w:jc w:val="left"/>
        <w:outlineLvl w:val="9"/>
        <w:rPr>
          <w:rFonts w:hint="eastAsia" w:ascii="仿宋" w:hAnsi="仿宋" w:eastAsia="仿宋" w:cs="仿宋"/>
          <w:color w:val="000000"/>
          <w:szCs w:val="28"/>
        </w:rPr>
      </w:pPr>
    </w:p>
    <w:p>
      <w:pPr>
        <w:pStyle w:val="64"/>
        <w:spacing w:line="480" w:lineRule="exact"/>
        <w:ind w:firstLine="560" w:firstLineChars="200"/>
        <w:jc w:val="left"/>
        <w:outlineLvl w:val="9"/>
        <w:rPr>
          <w:rFonts w:hint="eastAsia" w:ascii="仿宋" w:hAnsi="仿宋" w:eastAsia="仿宋" w:cs="仿宋"/>
          <w:color w:val="000000"/>
          <w:szCs w:val="28"/>
        </w:rPr>
      </w:pPr>
    </w:p>
    <w:p>
      <w:pPr>
        <w:pStyle w:val="64"/>
        <w:spacing w:line="480" w:lineRule="exact"/>
        <w:jc w:val="center"/>
        <w:outlineLvl w:val="9"/>
        <w:rPr>
          <w:rFonts w:ascii="仿宋" w:hAnsi="仿宋" w:eastAsia="仿宋" w:cs="仿宋"/>
          <w:b/>
          <w:bCs/>
          <w:color w:val="000000"/>
          <w:sz w:val="28"/>
          <w:szCs w:val="28"/>
        </w:rPr>
      </w:pPr>
      <w:r>
        <w:rPr>
          <w:rFonts w:hint="eastAsia" w:ascii="仿宋" w:hAnsi="仿宋" w:eastAsia="仿宋" w:cs="仿宋"/>
          <w:color w:val="000000"/>
          <w:sz w:val="28"/>
          <w:szCs w:val="28"/>
        </w:rPr>
        <w:br w:type="page"/>
      </w: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报价一览表</w:t>
      </w:r>
    </w:p>
    <w:p>
      <w:pPr>
        <w:spacing w:line="38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参与人：</w:t>
      </w:r>
      <w:r>
        <w:rPr>
          <w:rFonts w:hint="eastAsia" w:ascii="仿宋" w:hAnsi="仿宋" w:eastAsia="仿宋" w:cs="仿宋"/>
          <w:color w:val="000000"/>
          <w:sz w:val="28"/>
          <w:szCs w:val="28"/>
          <w:lang w:val="zh-CN"/>
        </w:rPr>
        <w:t>（公司全称并加盖公章）</w:t>
      </w:r>
      <w:r>
        <w:rPr>
          <w:rFonts w:hint="eastAsia" w:ascii="仿宋" w:hAnsi="仿宋" w:eastAsia="仿宋" w:cs="仿宋"/>
          <w:color w:val="000000"/>
          <w:sz w:val="28"/>
          <w:szCs w:val="28"/>
        </w:rPr>
        <w:t>项目编号：</w:t>
      </w:r>
    </w:p>
    <w:tbl>
      <w:tblPr>
        <w:tblStyle w:val="26"/>
        <w:tblpPr w:leftFromText="180" w:rightFromText="180" w:vertAnchor="text" w:horzAnchor="page" w:tblpXSpec="center" w:tblpY="1160"/>
        <w:tblOverlap w:val="never"/>
        <w:tblW w:w="10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9"/>
        <w:gridCol w:w="1555"/>
        <w:gridCol w:w="1827"/>
        <w:gridCol w:w="1115"/>
        <w:gridCol w:w="820"/>
        <w:gridCol w:w="928"/>
        <w:gridCol w:w="912"/>
        <w:gridCol w:w="788"/>
        <w:gridCol w:w="1224"/>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4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序号</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货物名称</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规格参数</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76"/>
                <w:rFonts w:hint="eastAsia" w:ascii="仿宋" w:hAnsi="仿宋" w:eastAsia="仿宋" w:cs="仿宋"/>
                <w:lang w:val="en-US" w:eastAsia="zh-CN" w:bidi="ar"/>
              </w:rPr>
            </w:pPr>
            <w:r>
              <w:rPr>
                <w:rStyle w:val="76"/>
                <w:rFonts w:hint="eastAsia" w:ascii="仿宋" w:hAnsi="仿宋" w:eastAsia="仿宋" w:cs="仿宋"/>
                <w:lang w:val="en-US" w:eastAsia="zh-CN" w:bidi="ar"/>
              </w:rPr>
              <w:t>品牌</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单位</w:t>
            </w: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单价（元）</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总价（元）</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系统维护升级费用单列（元/年）</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Style w:val="76"/>
                <w:rFonts w:hint="eastAsia" w:ascii="仿宋" w:hAnsi="仿宋" w:eastAsia="仿宋" w:cs="仿宋"/>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48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医院信息管理系统</w:t>
            </w:r>
          </w:p>
        </w:tc>
        <w:tc>
          <w:tcPr>
            <w:tcW w:w="18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详见技术参数说明</w:t>
            </w:r>
          </w:p>
        </w:tc>
        <w:tc>
          <w:tcPr>
            <w:tcW w:w="111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0"/>
                <w:szCs w:val="20"/>
                <w:u w:val="none"/>
                <w:lang w:eastAsia="zh-CN"/>
              </w:rPr>
              <w:t>套</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91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FF0000"/>
                <w:sz w:val="20"/>
                <w:szCs w:val="20"/>
                <w:u w:val="none"/>
                <w:lang w:val="en-US" w:eastAsia="zh-CN"/>
              </w:rPr>
            </w:pPr>
          </w:p>
        </w:tc>
        <w:tc>
          <w:tcPr>
            <w:tcW w:w="776" w:type="dxa"/>
            <w:vMerge w:val="restart"/>
            <w:tcBorders>
              <w:top w:val="single" w:color="000000" w:sz="4" w:space="0"/>
              <w:left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r>
              <w:rPr>
                <w:rFonts w:hint="eastAsia" w:ascii="仿宋" w:hAnsi="仿宋" w:eastAsia="仿宋" w:cs="仿宋"/>
                <w:color w:val="000000"/>
                <w:sz w:val="24"/>
                <w:szCs w:val="24"/>
                <w:lang w:val="en-US" w:eastAsia="zh-CN"/>
              </w:rPr>
              <w:t>须提供软件演示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48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p>
        </w:tc>
        <w:tc>
          <w:tcPr>
            <w:tcW w:w="7157"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lang w:eastAsia="zh-CN"/>
              </w:rPr>
            </w:pPr>
            <w:r>
              <w:rPr>
                <w:rFonts w:hint="eastAsia" w:ascii="仿宋" w:hAnsi="仿宋" w:eastAsia="仿宋" w:cs="仿宋"/>
                <w:i w:val="0"/>
                <w:iCs w:val="0"/>
                <w:color w:val="000000"/>
                <w:sz w:val="28"/>
                <w:szCs w:val="28"/>
                <w:u w:val="none"/>
                <w:lang w:eastAsia="zh-CN"/>
              </w:rPr>
              <w:t>合计（大写）：</w:t>
            </w:r>
          </w:p>
        </w:tc>
        <w:tc>
          <w:tcPr>
            <w:tcW w:w="788"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FF0000"/>
                <w:kern w:val="0"/>
                <w:sz w:val="20"/>
                <w:szCs w:val="20"/>
                <w:u w:val="none"/>
                <w:lang w:val="en-US" w:eastAsia="zh-CN" w:bidi="ar"/>
              </w:rPr>
            </w:pPr>
          </w:p>
        </w:tc>
        <w:tc>
          <w:tcPr>
            <w:tcW w:w="776" w:type="dxa"/>
            <w:vMerge w:val="continue"/>
            <w:tcBorders>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iCs w:val="0"/>
                <w:color w:val="000000"/>
                <w:sz w:val="20"/>
                <w:szCs w:val="20"/>
                <w:u w:val="none"/>
              </w:rPr>
            </w:pPr>
          </w:p>
        </w:tc>
      </w:tr>
    </w:tbl>
    <w:p>
      <w:pPr>
        <w:pStyle w:val="2"/>
      </w:pP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货币单位：</w:t>
      </w:r>
    </w:p>
    <w:p>
      <w:pPr>
        <w:spacing w:line="380" w:lineRule="exact"/>
        <w:ind w:left="147" w:leftChars="67"/>
        <w:rPr>
          <w:rFonts w:ascii="仿宋" w:hAnsi="仿宋" w:eastAsia="仿宋" w:cs="仿宋"/>
          <w:color w:val="000000"/>
          <w:sz w:val="28"/>
          <w:szCs w:val="28"/>
        </w:rPr>
      </w:pPr>
    </w:p>
    <w:p>
      <w:pPr>
        <w:spacing w:line="380" w:lineRule="exact"/>
        <w:ind w:left="147" w:leftChars="67"/>
        <w:rPr>
          <w:rFonts w:ascii="仿宋" w:hAnsi="仿宋" w:eastAsia="仿宋" w:cs="仿宋"/>
          <w:color w:val="000000"/>
          <w:sz w:val="28"/>
          <w:szCs w:val="28"/>
        </w:rPr>
      </w:pPr>
      <w:r>
        <w:rPr>
          <w:rFonts w:hint="eastAsia" w:ascii="仿宋" w:hAnsi="仿宋" w:eastAsia="仿宋" w:cs="仿宋"/>
          <w:color w:val="000000"/>
          <w:sz w:val="28"/>
          <w:szCs w:val="28"/>
        </w:rPr>
        <w:t>注：1.如果按单价计算的结果与总价不一致,以单价为准修正总价。</w:t>
      </w:r>
    </w:p>
    <w:p>
      <w:pPr>
        <w:spacing w:line="380" w:lineRule="exact"/>
        <w:ind w:left="147" w:leftChars="67"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2.如果不提供详细参数和报价将视为没有实质性响应公开询价文件。</w:t>
      </w:r>
    </w:p>
    <w:p>
      <w:pPr>
        <w:spacing w:line="360" w:lineRule="auto"/>
        <w:ind w:right="960"/>
        <w:jc w:val="right"/>
        <w:rPr>
          <w:rFonts w:ascii="仿宋" w:hAnsi="仿宋" w:eastAsia="仿宋" w:cs="仿宋"/>
          <w:color w:val="000000"/>
          <w:sz w:val="28"/>
          <w:szCs w:val="28"/>
          <w:lang w:val="zh-CN"/>
        </w:rPr>
      </w:pPr>
      <w:r>
        <w:rPr>
          <w:rFonts w:hint="eastAsia" w:ascii="仿宋" w:hAnsi="仿宋" w:eastAsia="仿宋" w:cs="仿宋"/>
          <w:color w:val="000000"/>
          <w:sz w:val="28"/>
          <w:szCs w:val="28"/>
          <w:lang w:val="zh-CN"/>
        </w:rPr>
        <w:t>参与人授权代表（签字或盖章）：</w:t>
      </w:r>
    </w:p>
    <w:p>
      <w:pPr>
        <w:spacing w:line="380" w:lineRule="exact"/>
        <w:ind w:right="1120" w:firstLine="4200" w:firstLineChars="1500"/>
        <w:outlineLvl w:val="2"/>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日 期：</w:t>
      </w:r>
      <w:bookmarkStart w:id="117" w:name="_Toc180302918"/>
      <w:bookmarkStart w:id="118" w:name="_Toc232302122"/>
      <w:bookmarkStart w:id="119" w:name="_Toc251586241"/>
      <w:bookmarkStart w:id="120" w:name="_Toc182805222"/>
      <w:bookmarkStart w:id="121" w:name="_Toc160880534"/>
      <w:bookmarkStart w:id="122" w:name="_Toc217891408"/>
      <w:bookmarkStart w:id="123" w:name="_Toc267060076"/>
      <w:bookmarkStart w:id="124" w:name="_Toc191803631"/>
      <w:bookmarkStart w:id="125" w:name="_Toc219800249"/>
      <w:bookmarkStart w:id="126" w:name="_Toc213208771"/>
      <w:bookmarkStart w:id="127" w:name="_Toc193160453"/>
      <w:bookmarkStart w:id="128" w:name="_Toc255975016"/>
      <w:bookmarkStart w:id="129" w:name="_Toc192663840"/>
      <w:bookmarkStart w:id="130" w:name="_Toc236021457"/>
      <w:bookmarkStart w:id="131" w:name="_Toc170798798"/>
      <w:bookmarkStart w:id="132" w:name="_Toc258401265"/>
      <w:bookmarkStart w:id="133" w:name="_Toc273178703"/>
      <w:bookmarkStart w:id="134" w:name="_Toc211917121"/>
      <w:bookmarkStart w:id="135" w:name="_Toc191802695"/>
      <w:bookmarkStart w:id="136" w:name="_Toc267060326"/>
      <w:bookmarkStart w:id="137" w:name="_Toc266870916"/>
      <w:bookmarkStart w:id="138" w:name="_Toc267060461"/>
      <w:bookmarkStart w:id="139" w:name="_Toc259520874"/>
      <w:bookmarkStart w:id="140" w:name="_Toc213756001"/>
      <w:bookmarkStart w:id="141" w:name="_Toc192663691"/>
      <w:bookmarkStart w:id="142" w:name="_Toc266870839"/>
      <w:bookmarkStart w:id="143" w:name="_Toc259692749"/>
      <w:bookmarkStart w:id="144" w:name="_Toc191783227"/>
      <w:bookmarkStart w:id="145" w:name="_Toc267060216"/>
      <w:bookmarkStart w:id="146" w:name="_Toc160880165"/>
      <w:bookmarkStart w:id="147" w:name="_Toc227058536"/>
      <w:bookmarkStart w:id="148" w:name="_Toc259692656"/>
      <w:bookmarkStart w:id="149" w:name="_Toc192664158"/>
      <w:bookmarkStart w:id="150" w:name="_Toc192996343"/>
      <w:bookmarkStart w:id="151" w:name="_Toc213756057"/>
      <w:bookmarkStart w:id="152" w:name="_Toc203355738"/>
      <w:bookmarkStart w:id="153" w:name="_Toc251613839"/>
      <w:bookmarkStart w:id="154" w:name="_Toc267059544"/>
      <w:bookmarkStart w:id="155" w:name="_Toc181436570"/>
      <w:bookmarkStart w:id="156" w:name="_Toc169332843"/>
      <w:bookmarkStart w:id="157" w:name="_Toc193165739"/>
      <w:bookmarkStart w:id="158" w:name="_Toc169332954"/>
      <w:bookmarkStart w:id="159" w:name="_Toc230071153"/>
      <w:bookmarkStart w:id="160" w:name="_Toc182372787"/>
      <w:bookmarkStart w:id="161" w:name="_Toc266868679"/>
      <w:bookmarkStart w:id="162" w:name="_Toc267059186"/>
      <w:bookmarkStart w:id="163" w:name="_Toc249325720"/>
      <w:bookmarkStart w:id="164" w:name="_Toc267059035"/>
      <w:bookmarkStart w:id="165" w:name="_Toc213755945"/>
      <w:bookmarkStart w:id="166" w:name="_Toc213755864"/>
      <w:bookmarkStart w:id="167" w:name="_Toc253066624"/>
      <w:bookmarkStart w:id="168" w:name="_Toc235437998"/>
      <w:bookmarkStart w:id="169" w:name="_Toc254790909"/>
      <w:bookmarkStart w:id="170" w:name="_Toc235438281"/>
      <w:bookmarkStart w:id="171" w:name="_Toc267059811"/>
      <w:bookmarkStart w:id="172" w:name="_Toc191789334"/>
      <w:bookmarkStart w:id="173" w:name="_Toc177985474"/>
      <w:bookmarkStart w:id="174" w:name="_Toc192996451"/>
      <w:bookmarkStart w:id="175" w:name="_Toc266870441"/>
      <w:bookmarkStart w:id="176" w:name="_Toc181436466"/>
      <w:bookmarkStart w:id="177" w:name="_Toc223146614"/>
      <w:bookmarkStart w:id="178" w:name="_Toc225669328"/>
      <w:bookmarkStart w:id="179" w:name="_Toc267059658"/>
      <w:bookmarkStart w:id="180" w:name="_Toc266868943"/>
      <w:bookmarkStart w:id="181" w:name="_Toc267059924"/>
      <w:bookmarkStart w:id="182" w:name="_Toc235438352"/>
    </w:p>
    <w:p>
      <w:pPr>
        <w:pStyle w:val="2"/>
        <w:rPr>
          <w:lang w:val="zh-CN"/>
        </w:rPr>
      </w:pPr>
    </w:p>
    <w:p>
      <w:pPr>
        <w:pStyle w:val="3"/>
        <w:rPr>
          <w:lang w:val="zh-CN"/>
        </w:rPr>
      </w:pPr>
    </w:p>
    <w:p>
      <w:pPr>
        <w:rPr>
          <w:lang w:val="zh-CN"/>
        </w:rPr>
      </w:pPr>
    </w:p>
    <w:p>
      <w:pPr>
        <w:pStyle w:val="2"/>
        <w:rPr>
          <w:lang w:val="zh-CN"/>
        </w:rPr>
      </w:pPr>
    </w:p>
    <w:p>
      <w:pPr>
        <w:pStyle w:val="3"/>
        <w:rPr>
          <w:lang w:val="zh-CN"/>
        </w:rPr>
      </w:pPr>
    </w:p>
    <w:p>
      <w:pPr>
        <w:jc w:val="center"/>
        <w:outlineLvl w:val="1"/>
        <w:rPr>
          <w:rFonts w:hint="eastAsia" w:ascii="仿宋" w:hAnsi="仿宋" w:eastAsia="仿宋" w:cs="仿宋"/>
          <w:b/>
          <w:bCs/>
          <w:color w:val="000000"/>
          <w:sz w:val="28"/>
          <w:szCs w:val="28"/>
        </w:rPr>
      </w:pPr>
      <w:bookmarkStart w:id="183" w:name="_Toc249325722"/>
      <w:bookmarkStart w:id="184" w:name="_Toc235438283"/>
      <w:bookmarkStart w:id="185" w:name="_Toc235438000"/>
      <w:bookmarkStart w:id="186" w:name="_Toc251586243"/>
      <w:bookmarkStart w:id="187" w:name="_Toc225669330"/>
      <w:bookmarkStart w:id="188" w:name="_Toc235438354"/>
      <w:bookmarkStart w:id="189" w:name="_Toc230071155"/>
      <w:bookmarkStart w:id="190" w:name="_Toc232302124"/>
      <w:bookmarkStart w:id="191" w:name="_Toc266868681"/>
      <w:bookmarkStart w:id="192" w:name="_Toc236021459"/>
      <w:bookmarkStart w:id="193" w:name="_Toc259692658"/>
      <w:bookmarkStart w:id="194" w:name="_Toc266870918"/>
      <w:bookmarkStart w:id="195" w:name="_Toc258401267"/>
      <w:bookmarkStart w:id="196" w:name="_Toc217891410"/>
      <w:bookmarkStart w:id="197" w:name="_Toc255975018"/>
      <w:bookmarkStart w:id="198" w:name="_Toc259520876"/>
      <w:bookmarkStart w:id="199" w:name="_Toc223146616"/>
      <w:bookmarkStart w:id="200" w:name="_Toc219800251"/>
      <w:bookmarkStart w:id="201" w:name="_Toc266870443"/>
      <w:bookmarkStart w:id="202" w:name="_Toc227058538"/>
      <w:bookmarkStart w:id="203" w:name="_Toc213756059"/>
      <w:bookmarkStart w:id="204" w:name="_Toc254790911"/>
      <w:bookmarkStart w:id="205" w:name="_Toc253066626"/>
      <w:bookmarkStart w:id="206" w:name="_Toc259692751"/>
      <w:bookmarkStart w:id="207" w:name="_Toc251613841"/>
    </w:p>
    <w:p>
      <w:pPr>
        <w:jc w:val="center"/>
        <w:outlineLvl w:val="1"/>
        <w:rPr>
          <w:rFonts w:ascii="仿宋" w:hAnsi="仿宋" w:eastAsia="仿宋" w:cs="仿宋"/>
          <w:b/>
          <w:bCs/>
          <w:color w:val="000000"/>
          <w:sz w:val="28"/>
          <w:szCs w:val="28"/>
        </w:rPr>
      </w:pPr>
      <w:r>
        <w:rPr>
          <w:rFonts w:hint="eastAsia" w:ascii="仿宋" w:hAnsi="仿宋" w:eastAsia="仿宋" w:cs="仿宋"/>
          <w:b/>
          <w:bCs/>
          <w:color w:val="000000"/>
          <w:sz w:val="28"/>
          <w:szCs w:val="28"/>
        </w:rPr>
        <w:t>3、参与人资质材料</w:t>
      </w:r>
    </w:p>
    <w:p>
      <w:pPr>
        <w:pStyle w:val="50"/>
        <w:rPr>
          <w:rFonts w:ascii="仿宋" w:hAnsi="仿宋" w:eastAsia="仿宋" w:cs="仿宋"/>
          <w:color w:val="000000"/>
          <w:sz w:val="28"/>
          <w:szCs w:val="28"/>
        </w:rPr>
      </w:pPr>
    </w:p>
    <w:p>
      <w:pPr>
        <w:spacing w:after="0" w:line="500" w:lineRule="exact"/>
        <w:rPr>
          <w:rFonts w:ascii="仿宋" w:hAnsi="仿宋" w:eastAsia="仿宋" w:cs="仿宋"/>
          <w:color w:val="000000"/>
          <w:sz w:val="28"/>
          <w:szCs w:val="28"/>
        </w:rPr>
      </w:pPr>
      <w:r>
        <w:rPr>
          <w:rFonts w:hint="eastAsia" w:ascii="仿宋" w:hAnsi="仿宋" w:eastAsia="仿宋" w:cs="仿宋"/>
          <w:color w:val="000000"/>
          <w:sz w:val="28"/>
          <w:szCs w:val="28"/>
        </w:rPr>
        <w:t>参与人需要提供以下材料：</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营业执照复印件</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授权经销商或代理商证明材料复印件</w:t>
      </w:r>
    </w:p>
    <w:p>
      <w:pPr>
        <w:pStyle w:val="63"/>
        <w:numPr>
          <w:ilvl w:val="0"/>
          <w:numId w:val="5"/>
        </w:numPr>
        <w:spacing w:after="0" w:line="500" w:lineRule="exact"/>
        <w:ind w:firstLineChars="0"/>
        <w:rPr>
          <w:rFonts w:ascii="仿宋" w:hAnsi="仿宋" w:eastAsia="仿宋" w:cs="仿宋"/>
          <w:color w:val="000000"/>
          <w:sz w:val="28"/>
          <w:szCs w:val="28"/>
        </w:rPr>
      </w:pPr>
      <w:r>
        <w:rPr>
          <w:rFonts w:hint="eastAsia" w:ascii="仿宋" w:hAnsi="仿宋" w:eastAsia="仿宋" w:cs="仿宋"/>
          <w:color w:val="000000"/>
          <w:sz w:val="28"/>
          <w:szCs w:val="28"/>
        </w:rPr>
        <w:t>质保期和售后服务承诺书（参与人自行起草）</w:t>
      </w:r>
    </w:p>
    <w:p>
      <w:pPr>
        <w:spacing w:line="380" w:lineRule="exact"/>
        <w:rPr>
          <w:rFonts w:ascii="仿宋" w:hAnsi="仿宋" w:eastAsia="仿宋" w:cs="仿宋"/>
          <w:color w:val="000000"/>
          <w:sz w:val="28"/>
          <w:szCs w:val="28"/>
        </w:rPr>
      </w:pPr>
    </w:p>
    <w:p>
      <w:pPr>
        <w:spacing w:line="380" w:lineRule="exact"/>
        <w:rPr>
          <w:rFonts w:ascii="仿宋" w:hAnsi="仿宋" w:eastAsia="仿宋" w:cs="仿宋"/>
          <w:b/>
          <w:bCs/>
          <w:sz w:val="24"/>
          <w:szCs w:val="24"/>
        </w:rPr>
      </w:pPr>
      <w:r>
        <w:rPr>
          <w:rFonts w:hint="eastAsia" w:ascii="仿宋" w:hAnsi="仿宋" w:eastAsia="仿宋" w:cs="仿宋"/>
          <w:b/>
          <w:bCs/>
          <w:color w:val="000000"/>
          <w:sz w:val="28"/>
          <w:szCs w:val="28"/>
        </w:rPr>
        <w:t>以上材料复印件须加盖参与人公司公章，并与报价</w:t>
      </w:r>
      <w:r>
        <w:rPr>
          <w:rFonts w:hint="eastAsia" w:ascii="仿宋" w:hAnsi="仿宋" w:eastAsia="仿宋" w:cs="仿宋"/>
          <w:b/>
          <w:bCs/>
          <w:sz w:val="28"/>
          <w:szCs w:val="28"/>
        </w:rPr>
        <w:t>一览表一</w:t>
      </w:r>
      <w:r>
        <w:rPr>
          <w:rFonts w:hint="eastAsia" w:ascii="仿宋" w:hAnsi="仿宋" w:eastAsia="仿宋" w:cs="仿宋"/>
          <w:b/>
          <w:bCs/>
          <w:sz w:val="24"/>
          <w:szCs w:val="24"/>
        </w:rPr>
        <w:t>同密封</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sectPr>
      <w:headerReference r:id="rId10" w:type="first"/>
      <w:footerReference r:id="rId11" w:type="default"/>
      <w:type w:val="continuous"/>
      <w:pgSz w:w="11906" w:h="16838"/>
      <w:pgMar w:top="1440" w:right="1416" w:bottom="1440" w:left="113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0" t="0" r="7620" b="3175"/>
          <wp:wrapNone/>
          <wp:docPr id="3"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jxut"/>
                  <pic:cNvPicPr>
                    <a:picLocks noChangeAspect="1"/>
                  </pic:cNvPicPr>
                </pic:nvPicPr>
                <pic:blipFill>
                  <a:blip r:embed="rId1"/>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685A53D"/>
    <w:multiLevelType w:val="singleLevel"/>
    <w:tmpl w:val="6685A53D"/>
    <w:lvl w:ilvl="0" w:tentative="0">
      <w:start w:val="2"/>
      <w:numFmt w:val="chineseCounting"/>
      <w:suff w:val="nothing"/>
      <w:lvlText w:val="%1、"/>
      <w:lvlJc w:val="left"/>
      <w:rPr>
        <w:rFonts w:hint="eastAsia"/>
      </w:rPr>
    </w:lvl>
  </w:abstractNum>
  <w:abstractNum w:abstractNumId="4">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10"/>
  <w:drawingGridVerticalSpacing w:val="16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5OWYxOTBkNWFmMDlhNTEzNjBjMDFjMjI4MWYyOTYifQ=="/>
  </w:docVars>
  <w:rsids>
    <w:rsidRoot w:val="00172A27"/>
    <w:rsid w:val="000044AD"/>
    <w:rsid w:val="0000490C"/>
    <w:rsid w:val="00004A19"/>
    <w:rsid w:val="00031D61"/>
    <w:rsid w:val="00041909"/>
    <w:rsid w:val="000569E1"/>
    <w:rsid w:val="00064E4D"/>
    <w:rsid w:val="00070A6D"/>
    <w:rsid w:val="0007244C"/>
    <w:rsid w:val="00074B20"/>
    <w:rsid w:val="00082572"/>
    <w:rsid w:val="00092390"/>
    <w:rsid w:val="000934D4"/>
    <w:rsid w:val="000A06E4"/>
    <w:rsid w:val="000A18C2"/>
    <w:rsid w:val="000C09AE"/>
    <w:rsid w:val="000D4D71"/>
    <w:rsid w:val="000D4FB9"/>
    <w:rsid w:val="000F4F45"/>
    <w:rsid w:val="00112269"/>
    <w:rsid w:val="0012724D"/>
    <w:rsid w:val="0013118F"/>
    <w:rsid w:val="00147E05"/>
    <w:rsid w:val="001561E9"/>
    <w:rsid w:val="0016249C"/>
    <w:rsid w:val="00163B53"/>
    <w:rsid w:val="00172A27"/>
    <w:rsid w:val="00176CD4"/>
    <w:rsid w:val="00182C6E"/>
    <w:rsid w:val="00191234"/>
    <w:rsid w:val="001A06A4"/>
    <w:rsid w:val="001A5B43"/>
    <w:rsid w:val="001B2557"/>
    <w:rsid w:val="001B719E"/>
    <w:rsid w:val="001C0845"/>
    <w:rsid w:val="001C6943"/>
    <w:rsid w:val="001D1081"/>
    <w:rsid w:val="001E44E4"/>
    <w:rsid w:val="001E7B35"/>
    <w:rsid w:val="001F3952"/>
    <w:rsid w:val="00215A21"/>
    <w:rsid w:val="00231B1F"/>
    <w:rsid w:val="00235942"/>
    <w:rsid w:val="00235C32"/>
    <w:rsid w:val="00237309"/>
    <w:rsid w:val="00241EA7"/>
    <w:rsid w:val="00244E90"/>
    <w:rsid w:val="002476C4"/>
    <w:rsid w:val="002772BB"/>
    <w:rsid w:val="00282FFD"/>
    <w:rsid w:val="002936CA"/>
    <w:rsid w:val="00295514"/>
    <w:rsid w:val="002A1975"/>
    <w:rsid w:val="002C2C3D"/>
    <w:rsid w:val="002C4297"/>
    <w:rsid w:val="002C533C"/>
    <w:rsid w:val="002C558F"/>
    <w:rsid w:val="002E2902"/>
    <w:rsid w:val="002F3F54"/>
    <w:rsid w:val="002F61BF"/>
    <w:rsid w:val="00315D0D"/>
    <w:rsid w:val="0031762B"/>
    <w:rsid w:val="003222F2"/>
    <w:rsid w:val="00334E6F"/>
    <w:rsid w:val="0033686F"/>
    <w:rsid w:val="0034695A"/>
    <w:rsid w:val="00350AF8"/>
    <w:rsid w:val="003570A0"/>
    <w:rsid w:val="00370098"/>
    <w:rsid w:val="003716A7"/>
    <w:rsid w:val="003716F7"/>
    <w:rsid w:val="00383EA0"/>
    <w:rsid w:val="003845F2"/>
    <w:rsid w:val="003924B5"/>
    <w:rsid w:val="003C0028"/>
    <w:rsid w:val="003C0E1A"/>
    <w:rsid w:val="003C406B"/>
    <w:rsid w:val="003C60EF"/>
    <w:rsid w:val="003D02FC"/>
    <w:rsid w:val="003D55C2"/>
    <w:rsid w:val="003E6439"/>
    <w:rsid w:val="003F20A6"/>
    <w:rsid w:val="003F36CB"/>
    <w:rsid w:val="003F4827"/>
    <w:rsid w:val="003F4C2C"/>
    <w:rsid w:val="003F6D67"/>
    <w:rsid w:val="00403AD6"/>
    <w:rsid w:val="00404FA2"/>
    <w:rsid w:val="00416AB1"/>
    <w:rsid w:val="004242F4"/>
    <w:rsid w:val="00424AA3"/>
    <w:rsid w:val="0043243C"/>
    <w:rsid w:val="00436823"/>
    <w:rsid w:val="00441955"/>
    <w:rsid w:val="00453BDA"/>
    <w:rsid w:val="0045488D"/>
    <w:rsid w:val="00464CB2"/>
    <w:rsid w:val="00477053"/>
    <w:rsid w:val="00482E03"/>
    <w:rsid w:val="00486EEF"/>
    <w:rsid w:val="00490E29"/>
    <w:rsid w:val="00494088"/>
    <w:rsid w:val="00495025"/>
    <w:rsid w:val="004956C0"/>
    <w:rsid w:val="004B4E97"/>
    <w:rsid w:val="004B66B1"/>
    <w:rsid w:val="004E0DBF"/>
    <w:rsid w:val="004E24DE"/>
    <w:rsid w:val="004E3E6F"/>
    <w:rsid w:val="004F3FCE"/>
    <w:rsid w:val="00500FB5"/>
    <w:rsid w:val="00502F52"/>
    <w:rsid w:val="00517197"/>
    <w:rsid w:val="00527BFC"/>
    <w:rsid w:val="00543220"/>
    <w:rsid w:val="00553238"/>
    <w:rsid w:val="005553AB"/>
    <w:rsid w:val="00561EC1"/>
    <w:rsid w:val="00562F2E"/>
    <w:rsid w:val="0057646C"/>
    <w:rsid w:val="00582530"/>
    <w:rsid w:val="00590957"/>
    <w:rsid w:val="0059251D"/>
    <w:rsid w:val="005A5A4D"/>
    <w:rsid w:val="005C2170"/>
    <w:rsid w:val="005C6E27"/>
    <w:rsid w:val="005F1FC8"/>
    <w:rsid w:val="00607B2B"/>
    <w:rsid w:val="006230ED"/>
    <w:rsid w:val="00630374"/>
    <w:rsid w:val="006375CF"/>
    <w:rsid w:val="00645EFA"/>
    <w:rsid w:val="0064713E"/>
    <w:rsid w:val="0064793B"/>
    <w:rsid w:val="0066427F"/>
    <w:rsid w:val="006651E0"/>
    <w:rsid w:val="006652BF"/>
    <w:rsid w:val="00665A94"/>
    <w:rsid w:val="00691E02"/>
    <w:rsid w:val="006A084D"/>
    <w:rsid w:val="006B6F8C"/>
    <w:rsid w:val="006C2D5E"/>
    <w:rsid w:val="006D02DB"/>
    <w:rsid w:val="006D27DD"/>
    <w:rsid w:val="006D53F9"/>
    <w:rsid w:val="006D6492"/>
    <w:rsid w:val="006D65D2"/>
    <w:rsid w:val="006F3C71"/>
    <w:rsid w:val="006F5FBA"/>
    <w:rsid w:val="00703879"/>
    <w:rsid w:val="00723B1F"/>
    <w:rsid w:val="00735819"/>
    <w:rsid w:val="00737694"/>
    <w:rsid w:val="00742D2F"/>
    <w:rsid w:val="00745DF4"/>
    <w:rsid w:val="007550F2"/>
    <w:rsid w:val="00790192"/>
    <w:rsid w:val="0079407E"/>
    <w:rsid w:val="007B0F09"/>
    <w:rsid w:val="007B2319"/>
    <w:rsid w:val="007B5846"/>
    <w:rsid w:val="007B5C67"/>
    <w:rsid w:val="007C719E"/>
    <w:rsid w:val="007D5A32"/>
    <w:rsid w:val="007E12A9"/>
    <w:rsid w:val="007E4679"/>
    <w:rsid w:val="00820F76"/>
    <w:rsid w:val="00821371"/>
    <w:rsid w:val="00832069"/>
    <w:rsid w:val="00844ABD"/>
    <w:rsid w:val="0085479C"/>
    <w:rsid w:val="00865B30"/>
    <w:rsid w:val="00867893"/>
    <w:rsid w:val="008733EA"/>
    <w:rsid w:val="00874219"/>
    <w:rsid w:val="00876AB6"/>
    <w:rsid w:val="008843FB"/>
    <w:rsid w:val="008902DC"/>
    <w:rsid w:val="008A7DBB"/>
    <w:rsid w:val="008B31EE"/>
    <w:rsid w:val="008B4FB6"/>
    <w:rsid w:val="008C2433"/>
    <w:rsid w:val="008D2D55"/>
    <w:rsid w:val="008D5688"/>
    <w:rsid w:val="008E5F9A"/>
    <w:rsid w:val="008F1544"/>
    <w:rsid w:val="00906C23"/>
    <w:rsid w:val="00916532"/>
    <w:rsid w:val="009206ED"/>
    <w:rsid w:val="00923C7E"/>
    <w:rsid w:val="00936704"/>
    <w:rsid w:val="00941CEB"/>
    <w:rsid w:val="00945B37"/>
    <w:rsid w:val="009548E4"/>
    <w:rsid w:val="009606BC"/>
    <w:rsid w:val="009622D2"/>
    <w:rsid w:val="00962F68"/>
    <w:rsid w:val="00964CEA"/>
    <w:rsid w:val="00967E57"/>
    <w:rsid w:val="00970E44"/>
    <w:rsid w:val="00974742"/>
    <w:rsid w:val="00977EF1"/>
    <w:rsid w:val="00985FC2"/>
    <w:rsid w:val="00994E59"/>
    <w:rsid w:val="009A19FA"/>
    <w:rsid w:val="009A635D"/>
    <w:rsid w:val="009A6925"/>
    <w:rsid w:val="009B035D"/>
    <w:rsid w:val="009B38B3"/>
    <w:rsid w:val="009B5A7A"/>
    <w:rsid w:val="009B75DB"/>
    <w:rsid w:val="009C0273"/>
    <w:rsid w:val="009C3D80"/>
    <w:rsid w:val="009C7584"/>
    <w:rsid w:val="009C77D4"/>
    <w:rsid w:val="009D75D8"/>
    <w:rsid w:val="009E759F"/>
    <w:rsid w:val="00A04519"/>
    <w:rsid w:val="00A10022"/>
    <w:rsid w:val="00A148CE"/>
    <w:rsid w:val="00A24465"/>
    <w:rsid w:val="00A40610"/>
    <w:rsid w:val="00A4220E"/>
    <w:rsid w:val="00A44A63"/>
    <w:rsid w:val="00A625F7"/>
    <w:rsid w:val="00A64A5B"/>
    <w:rsid w:val="00A73E47"/>
    <w:rsid w:val="00AA5A63"/>
    <w:rsid w:val="00AC50D8"/>
    <w:rsid w:val="00AD29A3"/>
    <w:rsid w:val="00AE4A31"/>
    <w:rsid w:val="00AF1CE1"/>
    <w:rsid w:val="00AF3C2A"/>
    <w:rsid w:val="00AF7988"/>
    <w:rsid w:val="00B14C37"/>
    <w:rsid w:val="00B35205"/>
    <w:rsid w:val="00B430EE"/>
    <w:rsid w:val="00B53F63"/>
    <w:rsid w:val="00B54440"/>
    <w:rsid w:val="00B554E7"/>
    <w:rsid w:val="00B60843"/>
    <w:rsid w:val="00B613BB"/>
    <w:rsid w:val="00B61E3B"/>
    <w:rsid w:val="00B9025C"/>
    <w:rsid w:val="00BA1DC6"/>
    <w:rsid w:val="00BA4686"/>
    <w:rsid w:val="00BA7AF2"/>
    <w:rsid w:val="00BB038D"/>
    <w:rsid w:val="00BD49FB"/>
    <w:rsid w:val="00BD7232"/>
    <w:rsid w:val="00BE1921"/>
    <w:rsid w:val="00BE3AA2"/>
    <w:rsid w:val="00C019D8"/>
    <w:rsid w:val="00C035B5"/>
    <w:rsid w:val="00C03BFF"/>
    <w:rsid w:val="00C35176"/>
    <w:rsid w:val="00C4469C"/>
    <w:rsid w:val="00C46CBE"/>
    <w:rsid w:val="00C53205"/>
    <w:rsid w:val="00C53790"/>
    <w:rsid w:val="00C55D10"/>
    <w:rsid w:val="00C66E1E"/>
    <w:rsid w:val="00C676BA"/>
    <w:rsid w:val="00C81AB4"/>
    <w:rsid w:val="00C857BF"/>
    <w:rsid w:val="00C872BA"/>
    <w:rsid w:val="00C97CD5"/>
    <w:rsid w:val="00CA48A5"/>
    <w:rsid w:val="00CB5A61"/>
    <w:rsid w:val="00D2102C"/>
    <w:rsid w:val="00D23E6F"/>
    <w:rsid w:val="00D2428C"/>
    <w:rsid w:val="00D268B8"/>
    <w:rsid w:val="00D31624"/>
    <w:rsid w:val="00D36D52"/>
    <w:rsid w:val="00D56DEA"/>
    <w:rsid w:val="00D63CE3"/>
    <w:rsid w:val="00D710EA"/>
    <w:rsid w:val="00D81172"/>
    <w:rsid w:val="00D92ED7"/>
    <w:rsid w:val="00DA0D64"/>
    <w:rsid w:val="00DA5179"/>
    <w:rsid w:val="00DB059A"/>
    <w:rsid w:val="00DC2A3E"/>
    <w:rsid w:val="00DC2C74"/>
    <w:rsid w:val="00DC7C62"/>
    <w:rsid w:val="00DE4C02"/>
    <w:rsid w:val="00DF4B52"/>
    <w:rsid w:val="00E04A37"/>
    <w:rsid w:val="00E06CBF"/>
    <w:rsid w:val="00E11567"/>
    <w:rsid w:val="00E2321D"/>
    <w:rsid w:val="00E30C8F"/>
    <w:rsid w:val="00E3310A"/>
    <w:rsid w:val="00E33B9E"/>
    <w:rsid w:val="00E33C1C"/>
    <w:rsid w:val="00E67206"/>
    <w:rsid w:val="00E737BC"/>
    <w:rsid w:val="00E83F69"/>
    <w:rsid w:val="00E84BB5"/>
    <w:rsid w:val="00E85E7E"/>
    <w:rsid w:val="00E9406E"/>
    <w:rsid w:val="00E95973"/>
    <w:rsid w:val="00EA31FE"/>
    <w:rsid w:val="00EA320E"/>
    <w:rsid w:val="00EA340A"/>
    <w:rsid w:val="00EB0368"/>
    <w:rsid w:val="00EB1B4B"/>
    <w:rsid w:val="00EC2D26"/>
    <w:rsid w:val="00ED2437"/>
    <w:rsid w:val="00EE02A8"/>
    <w:rsid w:val="00EE3803"/>
    <w:rsid w:val="00F0149B"/>
    <w:rsid w:val="00F030C2"/>
    <w:rsid w:val="00F0317F"/>
    <w:rsid w:val="00F07716"/>
    <w:rsid w:val="00F1721B"/>
    <w:rsid w:val="00F172D8"/>
    <w:rsid w:val="00F23FCB"/>
    <w:rsid w:val="00F66190"/>
    <w:rsid w:val="00F81C66"/>
    <w:rsid w:val="00F823F4"/>
    <w:rsid w:val="00F8646A"/>
    <w:rsid w:val="00F876DE"/>
    <w:rsid w:val="00F9131A"/>
    <w:rsid w:val="00F915AB"/>
    <w:rsid w:val="00F97E22"/>
    <w:rsid w:val="00FA1749"/>
    <w:rsid w:val="00FA4236"/>
    <w:rsid w:val="00FA5070"/>
    <w:rsid w:val="00FB2DCF"/>
    <w:rsid w:val="00FB7688"/>
    <w:rsid w:val="00FC4A83"/>
    <w:rsid w:val="00FD2343"/>
    <w:rsid w:val="00FE2A00"/>
    <w:rsid w:val="00FF1750"/>
    <w:rsid w:val="0159126E"/>
    <w:rsid w:val="031748A7"/>
    <w:rsid w:val="062B7CE6"/>
    <w:rsid w:val="07150683"/>
    <w:rsid w:val="075073EE"/>
    <w:rsid w:val="08CE328B"/>
    <w:rsid w:val="09897128"/>
    <w:rsid w:val="09A82D2F"/>
    <w:rsid w:val="0A634D99"/>
    <w:rsid w:val="0B6D5FA2"/>
    <w:rsid w:val="0BDF6EDE"/>
    <w:rsid w:val="0CFB40E2"/>
    <w:rsid w:val="0DD26323"/>
    <w:rsid w:val="0E264A8F"/>
    <w:rsid w:val="0FB5408F"/>
    <w:rsid w:val="109045B9"/>
    <w:rsid w:val="119251D5"/>
    <w:rsid w:val="12FA0628"/>
    <w:rsid w:val="13A520F1"/>
    <w:rsid w:val="13B51710"/>
    <w:rsid w:val="14D53EE5"/>
    <w:rsid w:val="15DC0DF9"/>
    <w:rsid w:val="170E6714"/>
    <w:rsid w:val="17D80B19"/>
    <w:rsid w:val="184710BD"/>
    <w:rsid w:val="184F17AB"/>
    <w:rsid w:val="1AD81BF2"/>
    <w:rsid w:val="1B9472D5"/>
    <w:rsid w:val="1BEC742C"/>
    <w:rsid w:val="1C4F7437"/>
    <w:rsid w:val="1D1F6294"/>
    <w:rsid w:val="1DFB2E09"/>
    <w:rsid w:val="1E1E766F"/>
    <w:rsid w:val="1F172446"/>
    <w:rsid w:val="1F3A074B"/>
    <w:rsid w:val="208268EC"/>
    <w:rsid w:val="20A06544"/>
    <w:rsid w:val="21801A5F"/>
    <w:rsid w:val="220410E7"/>
    <w:rsid w:val="225A45C1"/>
    <w:rsid w:val="22B221FB"/>
    <w:rsid w:val="239C6495"/>
    <w:rsid w:val="27256C24"/>
    <w:rsid w:val="287E4B99"/>
    <w:rsid w:val="29140A6A"/>
    <w:rsid w:val="29250A8B"/>
    <w:rsid w:val="2A7C013C"/>
    <w:rsid w:val="2BC71CDB"/>
    <w:rsid w:val="2DD131C6"/>
    <w:rsid w:val="2E9278E2"/>
    <w:rsid w:val="2EF76197"/>
    <w:rsid w:val="2FEE50F3"/>
    <w:rsid w:val="300039B1"/>
    <w:rsid w:val="304E0046"/>
    <w:rsid w:val="32806A45"/>
    <w:rsid w:val="332F2E07"/>
    <w:rsid w:val="33791C97"/>
    <w:rsid w:val="33F12D64"/>
    <w:rsid w:val="3461328A"/>
    <w:rsid w:val="34D060DE"/>
    <w:rsid w:val="35933869"/>
    <w:rsid w:val="35C04C89"/>
    <w:rsid w:val="36265468"/>
    <w:rsid w:val="39F82C09"/>
    <w:rsid w:val="3A341312"/>
    <w:rsid w:val="3F7B1C31"/>
    <w:rsid w:val="40E3088A"/>
    <w:rsid w:val="411E5593"/>
    <w:rsid w:val="41EE2DD5"/>
    <w:rsid w:val="42A72334"/>
    <w:rsid w:val="44AA076F"/>
    <w:rsid w:val="45114789"/>
    <w:rsid w:val="45E037EE"/>
    <w:rsid w:val="482A0DCF"/>
    <w:rsid w:val="495B2848"/>
    <w:rsid w:val="49612DA3"/>
    <w:rsid w:val="4B405CC3"/>
    <w:rsid w:val="4BAD18DA"/>
    <w:rsid w:val="4C4E6FB2"/>
    <w:rsid w:val="4CE038D4"/>
    <w:rsid w:val="4CF87786"/>
    <w:rsid w:val="4D5B311A"/>
    <w:rsid w:val="4DAB4632"/>
    <w:rsid w:val="4DF62D9A"/>
    <w:rsid w:val="4EFC0DA6"/>
    <w:rsid w:val="4F614987"/>
    <w:rsid w:val="4F785859"/>
    <w:rsid w:val="51AC44C4"/>
    <w:rsid w:val="52406254"/>
    <w:rsid w:val="529C3C7E"/>
    <w:rsid w:val="52A803DF"/>
    <w:rsid w:val="57CC0FC7"/>
    <w:rsid w:val="57D451E5"/>
    <w:rsid w:val="58044E7D"/>
    <w:rsid w:val="59F56F8C"/>
    <w:rsid w:val="5BD963A8"/>
    <w:rsid w:val="5C662C1F"/>
    <w:rsid w:val="5D926D13"/>
    <w:rsid w:val="5FB200B3"/>
    <w:rsid w:val="60F8611F"/>
    <w:rsid w:val="612F4EE6"/>
    <w:rsid w:val="614532F2"/>
    <w:rsid w:val="62D44D92"/>
    <w:rsid w:val="642A1621"/>
    <w:rsid w:val="64AE039F"/>
    <w:rsid w:val="64EF661B"/>
    <w:rsid w:val="65225B79"/>
    <w:rsid w:val="671D3EC7"/>
    <w:rsid w:val="6A923527"/>
    <w:rsid w:val="6C614857"/>
    <w:rsid w:val="6D385AB2"/>
    <w:rsid w:val="6D814CBA"/>
    <w:rsid w:val="6D9914F3"/>
    <w:rsid w:val="6F3617A2"/>
    <w:rsid w:val="6FB31F7C"/>
    <w:rsid w:val="6FF93A4A"/>
    <w:rsid w:val="71E83163"/>
    <w:rsid w:val="739D2EF6"/>
    <w:rsid w:val="75C31342"/>
    <w:rsid w:val="76FC6B32"/>
    <w:rsid w:val="77582A5D"/>
    <w:rsid w:val="77FA60E0"/>
    <w:rsid w:val="7AD953AF"/>
    <w:rsid w:val="7B7F16D1"/>
    <w:rsid w:val="7BEC215B"/>
    <w:rsid w:val="7C5F3658"/>
    <w:rsid w:val="7CB116B1"/>
    <w:rsid w:val="7D973E0B"/>
    <w:rsid w:val="7E982C74"/>
    <w:rsid w:val="7F7B4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Century Gothic" w:hAnsi="Century Gothic" w:eastAsia="宋体" w:cs="Times New Roman"/>
      <w:sz w:val="22"/>
      <w:szCs w:val="22"/>
      <w:lang w:val="en-US" w:eastAsia="zh-CN" w:bidi="ar-SA"/>
    </w:rPr>
  </w:style>
  <w:style w:type="paragraph" w:styleId="2">
    <w:name w:val="heading 1"/>
    <w:basedOn w:val="1"/>
    <w:next w:val="3"/>
    <w:link w:val="33"/>
    <w:qFormat/>
    <w:uiPriority w:val="9"/>
    <w:pPr>
      <w:keepNext/>
      <w:keepLines/>
      <w:spacing w:before="320" w:after="40"/>
      <w:outlineLvl w:val="0"/>
    </w:pPr>
    <w:rPr>
      <w:rFonts w:ascii="Century Gothic" w:hAnsi="Century Gothic" w:eastAsia="宋体" w:cs="Times New Roman"/>
      <w:b/>
      <w:bCs/>
      <w:caps/>
      <w:spacing w:val="4"/>
      <w:sz w:val="28"/>
      <w:szCs w:val="28"/>
    </w:rPr>
  </w:style>
  <w:style w:type="paragraph" w:styleId="3">
    <w:name w:val="heading 2"/>
    <w:basedOn w:val="1"/>
    <w:next w:val="1"/>
    <w:link w:val="34"/>
    <w:unhideWhenUsed/>
    <w:qFormat/>
    <w:uiPriority w:val="9"/>
    <w:pPr>
      <w:keepNext/>
      <w:keepLines/>
      <w:spacing w:before="120" w:after="0"/>
      <w:outlineLvl w:val="1"/>
    </w:pPr>
    <w:rPr>
      <w:rFonts w:ascii="Century Gothic" w:hAnsi="Century Gothic" w:eastAsia="宋体" w:cs="Times New Roman"/>
      <w:b/>
      <w:bCs/>
      <w:sz w:val="28"/>
      <w:szCs w:val="28"/>
    </w:rPr>
  </w:style>
  <w:style w:type="paragraph" w:styleId="4">
    <w:name w:val="heading 3"/>
    <w:basedOn w:val="1"/>
    <w:next w:val="1"/>
    <w:link w:val="35"/>
    <w:unhideWhenUsed/>
    <w:qFormat/>
    <w:uiPriority w:val="9"/>
    <w:pPr>
      <w:keepNext/>
      <w:keepLines/>
      <w:spacing w:before="120" w:after="0"/>
      <w:outlineLvl w:val="2"/>
    </w:pPr>
    <w:rPr>
      <w:rFonts w:ascii="Century Gothic" w:hAnsi="Century Gothic" w:eastAsia="宋体" w:cs="Times New Roman"/>
      <w:spacing w:val="4"/>
      <w:sz w:val="24"/>
      <w:szCs w:val="24"/>
    </w:rPr>
  </w:style>
  <w:style w:type="paragraph" w:styleId="5">
    <w:name w:val="heading 4"/>
    <w:basedOn w:val="1"/>
    <w:next w:val="1"/>
    <w:link w:val="36"/>
    <w:unhideWhenUsed/>
    <w:qFormat/>
    <w:uiPriority w:val="9"/>
    <w:pPr>
      <w:keepNext/>
      <w:keepLines/>
      <w:spacing w:before="120" w:after="0"/>
      <w:outlineLvl w:val="3"/>
    </w:pPr>
    <w:rPr>
      <w:rFonts w:ascii="Century Gothic" w:hAnsi="Century Gothic" w:eastAsia="宋体" w:cs="Times New Roman"/>
      <w:i/>
      <w:iCs/>
      <w:sz w:val="24"/>
      <w:szCs w:val="24"/>
    </w:rPr>
  </w:style>
  <w:style w:type="paragraph" w:styleId="6">
    <w:name w:val="heading 5"/>
    <w:basedOn w:val="1"/>
    <w:next w:val="1"/>
    <w:link w:val="37"/>
    <w:unhideWhenUsed/>
    <w:qFormat/>
    <w:uiPriority w:val="9"/>
    <w:pPr>
      <w:keepNext/>
      <w:keepLines/>
      <w:spacing w:before="120" w:after="0"/>
      <w:outlineLvl w:val="4"/>
    </w:pPr>
    <w:rPr>
      <w:rFonts w:ascii="Century Gothic" w:hAnsi="Century Gothic" w:eastAsia="宋体" w:cs="Times New Roman"/>
      <w:b/>
      <w:bCs/>
    </w:rPr>
  </w:style>
  <w:style w:type="paragraph" w:styleId="7">
    <w:name w:val="heading 6"/>
    <w:basedOn w:val="1"/>
    <w:next w:val="1"/>
    <w:link w:val="38"/>
    <w:unhideWhenUsed/>
    <w:qFormat/>
    <w:uiPriority w:val="9"/>
    <w:pPr>
      <w:keepNext/>
      <w:keepLines/>
      <w:spacing w:before="120" w:after="0"/>
      <w:outlineLvl w:val="5"/>
    </w:pPr>
    <w:rPr>
      <w:rFonts w:ascii="Century Gothic" w:hAnsi="Century Gothic" w:eastAsia="宋体" w:cs="Times New Roman"/>
      <w:b/>
      <w:bCs/>
      <w:i/>
      <w:iCs/>
    </w:rPr>
  </w:style>
  <w:style w:type="paragraph" w:styleId="8">
    <w:name w:val="heading 7"/>
    <w:basedOn w:val="1"/>
    <w:next w:val="1"/>
    <w:link w:val="39"/>
    <w:unhideWhenUsed/>
    <w:qFormat/>
    <w:uiPriority w:val="9"/>
    <w:pPr>
      <w:keepNext/>
      <w:keepLines/>
      <w:spacing w:before="120" w:after="0"/>
      <w:outlineLvl w:val="6"/>
    </w:pPr>
    <w:rPr>
      <w:i/>
      <w:iCs/>
    </w:rPr>
  </w:style>
  <w:style w:type="paragraph" w:styleId="9">
    <w:name w:val="heading 8"/>
    <w:basedOn w:val="1"/>
    <w:next w:val="1"/>
    <w:link w:val="40"/>
    <w:unhideWhenUsed/>
    <w:qFormat/>
    <w:uiPriority w:val="9"/>
    <w:pPr>
      <w:keepNext/>
      <w:keepLines/>
      <w:spacing w:before="120" w:after="0"/>
      <w:outlineLvl w:val="7"/>
    </w:pPr>
    <w:rPr>
      <w:b/>
      <w:bCs/>
    </w:rPr>
  </w:style>
  <w:style w:type="paragraph" w:styleId="10">
    <w:name w:val="heading 9"/>
    <w:basedOn w:val="1"/>
    <w:next w:val="1"/>
    <w:link w:val="41"/>
    <w:unhideWhenUsed/>
    <w:qFormat/>
    <w:uiPriority w:val="9"/>
    <w:pPr>
      <w:keepNext/>
      <w:keepLines/>
      <w:spacing w:before="120" w:after="0"/>
      <w:outlineLvl w:val="8"/>
    </w:pPr>
    <w:rPr>
      <w:i/>
      <w:iCs/>
    </w:rPr>
  </w:style>
  <w:style w:type="character" w:default="1" w:styleId="28">
    <w:name w:val="Default Paragraph Font"/>
    <w:unhideWhenUsed/>
    <w:qFormat/>
    <w:uiPriority w:val="1"/>
  </w:style>
  <w:style w:type="table" w:default="1" w:styleId="26">
    <w:name w:val="Normal Table"/>
    <w:unhideWhenUsed/>
    <w:qFormat/>
    <w:uiPriority w:val="99"/>
    <w:tblPr>
      <w:tblStyle w:val="26"/>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42"/>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ascii="宋体" w:hAnsi="Courier New" w:cs="Courier New"/>
    </w:rPr>
  </w:style>
  <w:style w:type="paragraph" w:styleId="17">
    <w:name w:val="Balloon Text"/>
    <w:basedOn w:val="1"/>
    <w:link w:val="44"/>
    <w:unhideWhenUsed/>
    <w:qFormat/>
    <w:uiPriority w:val="99"/>
    <w:pPr>
      <w:spacing w:after="0" w:line="240" w:lineRule="auto"/>
    </w:pPr>
    <w:rPr>
      <w:sz w:val="18"/>
      <w:szCs w:val="18"/>
    </w:rPr>
  </w:style>
  <w:style w:type="paragraph" w:styleId="18">
    <w:name w:val="footer"/>
    <w:basedOn w:val="1"/>
    <w:link w:val="45"/>
    <w:unhideWhenUsed/>
    <w:qFormat/>
    <w:uiPriority w:val="99"/>
    <w:pPr>
      <w:tabs>
        <w:tab w:val="center" w:pos="4153"/>
        <w:tab w:val="right" w:pos="8306"/>
      </w:tabs>
      <w:snapToGrid w:val="0"/>
      <w:spacing w:line="240" w:lineRule="auto"/>
      <w:jc w:val="left"/>
    </w:pPr>
    <w:rPr>
      <w:sz w:val="18"/>
      <w:szCs w:val="18"/>
    </w:rPr>
  </w:style>
  <w:style w:type="paragraph" w:styleId="19">
    <w:name w:val="header"/>
    <w:basedOn w:val="1"/>
    <w:link w:val="4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0">
    <w:name w:val="toc 1"/>
    <w:basedOn w:val="1"/>
    <w:next w:val="1"/>
    <w:unhideWhenUsed/>
    <w:qFormat/>
    <w:uiPriority w:val="39"/>
    <w:pPr>
      <w:spacing w:after="100" w:line="259" w:lineRule="auto"/>
      <w:jc w:val="left"/>
    </w:pPr>
    <w:rPr>
      <w:rFonts w:cs="Times New Roman"/>
    </w:rPr>
  </w:style>
  <w:style w:type="paragraph" w:styleId="21">
    <w:name w:val="Subtitle"/>
    <w:basedOn w:val="1"/>
    <w:next w:val="1"/>
    <w:link w:val="47"/>
    <w:qFormat/>
    <w:uiPriority w:val="11"/>
    <w:pPr>
      <w:spacing w:after="240"/>
      <w:jc w:val="center"/>
    </w:pPr>
    <w:rPr>
      <w:rFonts w:ascii="Century Gothic" w:hAnsi="Century Gothic" w:eastAsia="宋体" w:cs="Times New Roman"/>
      <w:sz w:val="24"/>
      <w:szCs w:val="24"/>
    </w:rPr>
  </w:style>
  <w:style w:type="paragraph" w:styleId="22">
    <w:name w:val="Body Text Indent 3"/>
    <w:basedOn w:val="1"/>
    <w:link w:val="4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3">
    <w:name w:val="toc 2"/>
    <w:basedOn w:val="1"/>
    <w:next w:val="1"/>
    <w:unhideWhenUsed/>
    <w:qFormat/>
    <w:uiPriority w:val="39"/>
    <w:pPr>
      <w:spacing w:after="100" w:line="259" w:lineRule="auto"/>
      <w:ind w:left="220"/>
      <w:jc w:val="left"/>
    </w:pPr>
    <w:rPr>
      <w:rFonts w:cs="Times New Roman"/>
    </w:rPr>
  </w:style>
  <w:style w:type="paragraph" w:styleId="24">
    <w:name w:val="Normal (Web)"/>
    <w:basedOn w:val="1"/>
    <w:unhideWhenUsed/>
    <w:qFormat/>
    <w:uiPriority w:val="99"/>
    <w:pPr>
      <w:spacing w:beforeAutospacing="1" w:after="100" w:afterAutospacing="1"/>
      <w:jc w:val="left"/>
    </w:pPr>
    <w:rPr>
      <w:rFonts w:cs="Times New Roman"/>
      <w:sz w:val="24"/>
    </w:rPr>
  </w:style>
  <w:style w:type="paragraph" w:styleId="25">
    <w:name w:val="Title"/>
    <w:basedOn w:val="1"/>
    <w:next w:val="1"/>
    <w:link w:val="49"/>
    <w:qFormat/>
    <w:uiPriority w:val="10"/>
    <w:pPr>
      <w:spacing w:after="0" w:line="240" w:lineRule="auto"/>
      <w:contextualSpacing/>
      <w:jc w:val="center"/>
    </w:pPr>
    <w:rPr>
      <w:rFonts w:ascii="Century Gothic" w:hAnsi="Century Gothic" w:eastAsia="宋体" w:cs="Times New Roman"/>
      <w:b/>
      <w:bCs/>
      <w:spacing w:val="-7"/>
      <w:sz w:val="48"/>
      <w:szCs w:val="48"/>
    </w:rPr>
  </w:style>
  <w:style w:type="table" w:styleId="27">
    <w:name w:val="Table Grid"/>
    <w:basedOn w:val="26"/>
    <w:qFormat/>
    <w:uiPriority w:val="0"/>
    <w:tblPr>
      <w:tblStyle w:val="2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page number"/>
    <w:basedOn w:val="28"/>
    <w:qFormat/>
    <w:uiPriority w:val="99"/>
    <w:rPr>
      <w:rFonts w:cs="Times New Roman"/>
    </w:rPr>
  </w:style>
  <w:style w:type="character" w:styleId="31">
    <w:name w:val="Emphasis"/>
    <w:basedOn w:val="28"/>
    <w:qFormat/>
    <w:uiPriority w:val="20"/>
    <w:rPr>
      <w:i/>
      <w:iCs/>
      <w:color w:val="auto"/>
    </w:rPr>
  </w:style>
  <w:style w:type="character" w:styleId="32">
    <w:name w:val="Hyperlink"/>
    <w:basedOn w:val="28"/>
    <w:unhideWhenUsed/>
    <w:qFormat/>
    <w:uiPriority w:val="99"/>
    <w:rPr>
      <w:color w:val="F49100"/>
      <w:u w:val="single"/>
    </w:rPr>
  </w:style>
  <w:style w:type="character" w:customStyle="1" w:styleId="33">
    <w:name w:val="标题 1 字符"/>
    <w:basedOn w:val="28"/>
    <w:link w:val="2"/>
    <w:qFormat/>
    <w:uiPriority w:val="9"/>
    <w:rPr>
      <w:rFonts w:ascii="Century Gothic" w:hAnsi="Century Gothic" w:eastAsia="宋体" w:cs="Times New Roman"/>
      <w:b/>
      <w:bCs/>
      <w:caps/>
      <w:spacing w:val="4"/>
      <w:sz w:val="28"/>
      <w:szCs w:val="28"/>
    </w:rPr>
  </w:style>
  <w:style w:type="character" w:customStyle="1" w:styleId="34">
    <w:name w:val="标题 2 字符"/>
    <w:basedOn w:val="28"/>
    <w:link w:val="3"/>
    <w:semiHidden/>
    <w:qFormat/>
    <w:uiPriority w:val="9"/>
    <w:rPr>
      <w:rFonts w:ascii="Century Gothic" w:hAnsi="Century Gothic" w:eastAsia="宋体" w:cs="Times New Roman"/>
      <w:b/>
      <w:bCs/>
      <w:sz w:val="28"/>
      <w:szCs w:val="28"/>
    </w:rPr>
  </w:style>
  <w:style w:type="character" w:customStyle="1" w:styleId="35">
    <w:name w:val="标题 3 字符"/>
    <w:basedOn w:val="28"/>
    <w:link w:val="4"/>
    <w:semiHidden/>
    <w:qFormat/>
    <w:uiPriority w:val="9"/>
    <w:rPr>
      <w:rFonts w:ascii="Century Gothic" w:hAnsi="Century Gothic" w:eastAsia="宋体" w:cs="Times New Roman"/>
      <w:spacing w:val="4"/>
      <w:sz w:val="24"/>
      <w:szCs w:val="24"/>
    </w:rPr>
  </w:style>
  <w:style w:type="character" w:customStyle="1" w:styleId="36">
    <w:name w:val="标题 4 字符"/>
    <w:basedOn w:val="28"/>
    <w:link w:val="5"/>
    <w:semiHidden/>
    <w:qFormat/>
    <w:uiPriority w:val="9"/>
    <w:rPr>
      <w:rFonts w:ascii="Century Gothic" w:hAnsi="Century Gothic" w:eastAsia="宋体" w:cs="Times New Roman"/>
      <w:i/>
      <w:iCs/>
      <w:sz w:val="24"/>
      <w:szCs w:val="24"/>
    </w:rPr>
  </w:style>
  <w:style w:type="character" w:customStyle="1" w:styleId="37">
    <w:name w:val="标题 5 字符"/>
    <w:basedOn w:val="28"/>
    <w:link w:val="6"/>
    <w:semiHidden/>
    <w:qFormat/>
    <w:uiPriority w:val="9"/>
    <w:rPr>
      <w:rFonts w:ascii="Century Gothic" w:hAnsi="Century Gothic" w:eastAsia="宋体" w:cs="Times New Roman"/>
      <w:b/>
      <w:bCs/>
    </w:rPr>
  </w:style>
  <w:style w:type="character" w:customStyle="1" w:styleId="38">
    <w:name w:val="标题 6 字符"/>
    <w:basedOn w:val="28"/>
    <w:link w:val="7"/>
    <w:semiHidden/>
    <w:qFormat/>
    <w:uiPriority w:val="9"/>
    <w:rPr>
      <w:rFonts w:ascii="Century Gothic" w:hAnsi="Century Gothic" w:eastAsia="宋体" w:cs="Times New Roman"/>
      <w:b/>
      <w:bCs/>
      <w:i/>
      <w:iCs/>
    </w:rPr>
  </w:style>
  <w:style w:type="character" w:customStyle="1" w:styleId="39">
    <w:name w:val="标题 7 字符"/>
    <w:basedOn w:val="28"/>
    <w:link w:val="8"/>
    <w:semiHidden/>
    <w:qFormat/>
    <w:uiPriority w:val="9"/>
    <w:rPr>
      <w:i/>
      <w:iCs/>
    </w:rPr>
  </w:style>
  <w:style w:type="character" w:customStyle="1" w:styleId="40">
    <w:name w:val="标题 8 字符"/>
    <w:basedOn w:val="28"/>
    <w:link w:val="9"/>
    <w:semiHidden/>
    <w:qFormat/>
    <w:uiPriority w:val="9"/>
    <w:rPr>
      <w:b/>
      <w:bCs/>
    </w:rPr>
  </w:style>
  <w:style w:type="character" w:customStyle="1" w:styleId="41">
    <w:name w:val="标题 9 字符"/>
    <w:basedOn w:val="28"/>
    <w:link w:val="10"/>
    <w:semiHidden/>
    <w:qFormat/>
    <w:uiPriority w:val="9"/>
    <w:rPr>
      <w:i/>
      <w:iCs/>
    </w:rPr>
  </w:style>
  <w:style w:type="character" w:customStyle="1" w:styleId="42">
    <w:name w:val="正文文本 字符"/>
    <w:basedOn w:val="28"/>
    <w:link w:val="14"/>
    <w:semiHidden/>
    <w:qFormat/>
    <w:uiPriority w:val="99"/>
  </w:style>
  <w:style w:type="character" w:customStyle="1" w:styleId="43">
    <w:name w:val="纯文本 字符"/>
    <w:basedOn w:val="28"/>
    <w:link w:val="16"/>
    <w:semiHidden/>
    <w:qFormat/>
    <w:uiPriority w:val="99"/>
    <w:rPr>
      <w:rFonts w:ascii="宋体" w:hAnsi="Courier New" w:cs="Courier New"/>
    </w:rPr>
  </w:style>
  <w:style w:type="character" w:customStyle="1" w:styleId="44">
    <w:name w:val="批注框文本 字符"/>
    <w:basedOn w:val="28"/>
    <w:link w:val="17"/>
    <w:semiHidden/>
    <w:qFormat/>
    <w:uiPriority w:val="99"/>
    <w:rPr>
      <w:sz w:val="18"/>
      <w:szCs w:val="18"/>
    </w:rPr>
  </w:style>
  <w:style w:type="character" w:customStyle="1" w:styleId="45">
    <w:name w:val="页脚 字符"/>
    <w:basedOn w:val="28"/>
    <w:link w:val="18"/>
    <w:qFormat/>
    <w:uiPriority w:val="99"/>
    <w:rPr>
      <w:sz w:val="18"/>
      <w:szCs w:val="18"/>
    </w:rPr>
  </w:style>
  <w:style w:type="character" w:customStyle="1" w:styleId="46">
    <w:name w:val="页眉 字符"/>
    <w:basedOn w:val="28"/>
    <w:link w:val="19"/>
    <w:qFormat/>
    <w:uiPriority w:val="99"/>
    <w:rPr>
      <w:sz w:val="18"/>
      <w:szCs w:val="18"/>
    </w:rPr>
  </w:style>
  <w:style w:type="character" w:customStyle="1" w:styleId="47">
    <w:name w:val="副标题 字符"/>
    <w:basedOn w:val="28"/>
    <w:link w:val="21"/>
    <w:qFormat/>
    <w:uiPriority w:val="11"/>
    <w:rPr>
      <w:rFonts w:ascii="Century Gothic" w:hAnsi="Century Gothic" w:eastAsia="宋体" w:cs="Times New Roman"/>
      <w:sz w:val="24"/>
      <w:szCs w:val="24"/>
    </w:rPr>
  </w:style>
  <w:style w:type="character" w:customStyle="1" w:styleId="48">
    <w:name w:val="正文文本缩进 3 字符"/>
    <w:basedOn w:val="28"/>
    <w:link w:val="22"/>
    <w:qFormat/>
    <w:uiPriority w:val="0"/>
    <w:rPr>
      <w:rFonts w:ascii="Times New Roman" w:hAnsi="Times New Roman" w:eastAsia="宋体" w:cs="Times New Roman"/>
      <w:kern w:val="2"/>
      <w:sz w:val="16"/>
      <w:szCs w:val="16"/>
    </w:rPr>
  </w:style>
  <w:style w:type="character" w:customStyle="1" w:styleId="49">
    <w:name w:val="标题 字符"/>
    <w:basedOn w:val="28"/>
    <w:link w:val="25"/>
    <w:qFormat/>
    <w:uiPriority w:val="10"/>
    <w:rPr>
      <w:rFonts w:ascii="Century Gothic" w:hAnsi="Century Gothic" w:eastAsia="宋体" w:cs="Times New Roman"/>
      <w:b/>
      <w:bCs/>
      <w:spacing w:val="-7"/>
      <w:sz w:val="48"/>
      <w:szCs w:val="48"/>
    </w:rPr>
  </w:style>
  <w:style w:type="paragraph" w:styleId="50">
    <w:name w:val="No Spacing"/>
    <w:link w:val="51"/>
    <w:qFormat/>
    <w:uiPriority w:val="1"/>
    <w:pPr>
      <w:jc w:val="both"/>
    </w:pPr>
    <w:rPr>
      <w:rFonts w:ascii="Century Gothic" w:hAnsi="Century Gothic" w:eastAsia="宋体" w:cs="Times New Roman"/>
      <w:sz w:val="22"/>
      <w:szCs w:val="22"/>
      <w:lang w:val="en-US" w:eastAsia="zh-CN" w:bidi="ar-SA"/>
    </w:rPr>
  </w:style>
  <w:style w:type="character" w:customStyle="1" w:styleId="51">
    <w:name w:val="无间隔 字符"/>
    <w:basedOn w:val="28"/>
    <w:link w:val="50"/>
    <w:qFormat/>
    <w:uiPriority w:val="1"/>
  </w:style>
  <w:style w:type="paragraph" w:styleId="52">
    <w:name w:val="Quote"/>
    <w:basedOn w:val="1"/>
    <w:next w:val="1"/>
    <w:link w:val="53"/>
    <w:qFormat/>
    <w:uiPriority w:val="29"/>
    <w:pPr>
      <w:spacing w:before="200" w:line="264" w:lineRule="auto"/>
      <w:ind w:left="864" w:right="864"/>
      <w:jc w:val="center"/>
    </w:pPr>
    <w:rPr>
      <w:rFonts w:ascii="Century Gothic" w:hAnsi="Century Gothic" w:eastAsia="宋体" w:cs="Times New Roman"/>
      <w:i/>
      <w:iCs/>
      <w:sz w:val="24"/>
      <w:szCs w:val="24"/>
    </w:rPr>
  </w:style>
  <w:style w:type="character" w:customStyle="1" w:styleId="53">
    <w:name w:val="引用 字符"/>
    <w:basedOn w:val="28"/>
    <w:link w:val="52"/>
    <w:qFormat/>
    <w:uiPriority w:val="29"/>
    <w:rPr>
      <w:rFonts w:ascii="Century Gothic" w:hAnsi="Century Gothic" w:eastAsia="宋体" w:cs="Times New Roman"/>
      <w:i/>
      <w:iCs/>
      <w:sz w:val="24"/>
      <w:szCs w:val="24"/>
    </w:rPr>
  </w:style>
  <w:style w:type="paragraph" w:styleId="54">
    <w:name w:val="Intense Quote"/>
    <w:basedOn w:val="1"/>
    <w:next w:val="1"/>
    <w:link w:val="55"/>
    <w:qFormat/>
    <w:uiPriority w:val="30"/>
    <w:pPr>
      <w:spacing w:before="100" w:beforeAutospacing="1" w:after="240"/>
      <w:ind w:left="936" w:right="936"/>
      <w:jc w:val="center"/>
    </w:pPr>
    <w:rPr>
      <w:rFonts w:ascii="Century Gothic" w:hAnsi="Century Gothic" w:eastAsia="宋体" w:cs="Times New Roman"/>
      <w:sz w:val="26"/>
      <w:szCs w:val="26"/>
    </w:rPr>
  </w:style>
  <w:style w:type="character" w:customStyle="1" w:styleId="55">
    <w:name w:val="明显引用 字符"/>
    <w:basedOn w:val="28"/>
    <w:link w:val="54"/>
    <w:qFormat/>
    <w:uiPriority w:val="30"/>
    <w:rPr>
      <w:rFonts w:ascii="Century Gothic" w:hAnsi="Century Gothic" w:eastAsia="宋体" w:cs="Times New Roman"/>
      <w:sz w:val="26"/>
      <w:szCs w:val="26"/>
    </w:rPr>
  </w:style>
  <w:style w:type="character" w:customStyle="1" w:styleId="56">
    <w:name w:val="不明显强调1"/>
    <w:basedOn w:val="28"/>
    <w:qFormat/>
    <w:uiPriority w:val="19"/>
    <w:rPr>
      <w:i/>
      <w:iCs/>
      <w:color w:val="auto"/>
    </w:rPr>
  </w:style>
  <w:style w:type="character" w:customStyle="1" w:styleId="57">
    <w:name w:val="明显强调1"/>
    <w:basedOn w:val="28"/>
    <w:qFormat/>
    <w:uiPriority w:val="21"/>
    <w:rPr>
      <w:b/>
      <w:bCs/>
      <w:i/>
      <w:iCs/>
      <w:color w:val="auto"/>
    </w:rPr>
  </w:style>
  <w:style w:type="character" w:customStyle="1" w:styleId="58">
    <w:name w:val="不明显参考1"/>
    <w:basedOn w:val="28"/>
    <w:qFormat/>
    <w:uiPriority w:val="31"/>
    <w:rPr>
      <w:smallCaps/>
      <w:color w:val="auto"/>
      <w:u w:val="single" w:color="7E7E7E"/>
    </w:rPr>
  </w:style>
  <w:style w:type="character" w:customStyle="1" w:styleId="59">
    <w:name w:val="明显参考1"/>
    <w:basedOn w:val="28"/>
    <w:qFormat/>
    <w:uiPriority w:val="32"/>
    <w:rPr>
      <w:b/>
      <w:bCs/>
      <w:smallCaps/>
      <w:color w:val="auto"/>
      <w:u w:val="single"/>
    </w:rPr>
  </w:style>
  <w:style w:type="character" w:customStyle="1" w:styleId="60">
    <w:name w:val="书籍标题1"/>
    <w:basedOn w:val="28"/>
    <w:qFormat/>
    <w:uiPriority w:val="33"/>
    <w:rPr>
      <w:b/>
      <w:bCs/>
      <w:smallCaps/>
      <w:color w:val="auto"/>
    </w:rPr>
  </w:style>
  <w:style w:type="paragraph" w:customStyle="1" w:styleId="61">
    <w:name w:val="TOC 标题1"/>
    <w:basedOn w:val="2"/>
    <w:next w:val="1"/>
    <w:unhideWhenUsed/>
    <w:qFormat/>
    <w:uiPriority w:val="39"/>
    <w:pPr>
      <w:outlineLvl w:val="9"/>
    </w:pPr>
  </w:style>
  <w:style w:type="paragraph" w:customStyle="1" w:styleId="6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3">
    <w:name w:val="List Paragraph"/>
    <w:basedOn w:val="1"/>
    <w:qFormat/>
    <w:uiPriority w:val="34"/>
    <w:pPr>
      <w:ind w:firstLine="420" w:firstLineChars="200"/>
    </w:pPr>
  </w:style>
  <w:style w:type="paragraph" w:customStyle="1" w:styleId="64">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5">
    <w:name w:val="纯文本 Char"/>
    <w:qFormat/>
    <w:uiPriority w:val="0"/>
    <w:rPr>
      <w:rFonts w:ascii="宋体" w:hAnsi="Courier New" w:eastAsia="宋体"/>
      <w:kern w:val="2"/>
      <w:sz w:val="21"/>
      <w:lang w:val="en-US" w:eastAsia="zh-CN" w:bidi="ar-SA"/>
    </w:rPr>
  </w:style>
  <w:style w:type="character" w:customStyle="1" w:styleId="66">
    <w:name w:val="font11"/>
    <w:basedOn w:val="28"/>
    <w:qFormat/>
    <w:uiPriority w:val="0"/>
    <w:rPr>
      <w:rFonts w:hint="eastAsia" w:ascii="微软雅黑" w:hAnsi="微软雅黑" w:eastAsia="微软雅黑" w:cs="微软雅黑"/>
      <w:color w:val="000000"/>
      <w:sz w:val="16"/>
      <w:szCs w:val="16"/>
      <w:u w:val="none"/>
    </w:rPr>
  </w:style>
  <w:style w:type="character" w:customStyle="1" w:styleId="67">
    <w:name w:val="font01"/>
    <w:basedOn w:val="28"/>
    <w:qFormat/>
    <w:uiPriority w:val="0"/>
    <w:rPr>
      <w:rFonts w:hint="eastAsia" w:ascii="微软雅黑" w:hAnsi="微软雅黑" w:eastAsia="微软雅黑" w:cs="微软雅黑"/>
      <w:color w:val="FF0000"/>
      <w:sz w:val="16"/>
      <w:szCs w:val="16"/>
      <w:u w:val="none"/>
    </w:rPr>
  </w:style>
  <w:style w:type="paragraph" w:customStyle="1" w:styleId="68">
    <w:name w:val="中等深浅网格 1 - 强调文字颜色 21"/>
    <w:basedOn w:val="1"/>
    <w:qFormat/>
    <w:uiPriority w:val="0"/>
    <w:pPr>
      <w:widowControl w:val="0"/>
      <w:spacing w:after="0" w:line="240" w:lineRule="auto"/>
      <w:ind w:firstLine="420" w:firstLineChars="200"/>
    </w:pPr>
    <w:rPr>
      <w:rFonts w:ascii="Times New Roman" w:hAnsi="Times New Roman" w:eastAsia="宋体" w:cs="Times New Roman"/>
      <w:kern w:val="2"/>
      <w:sz w:val="21"/>
      <w:szCs w:val="20"/>
    </w:rPr>
  </w:style>
  <w:style w:type="character" w:customStyle="1" w:styleId="69">
    <w:name w:val="font91"/>
    <w:basedOn w:val="28"/>
    <w:qFormat/>
    <w:uiPriority w:val="0"/>
    <w:rPr>
      <w:rFonts w:hint="eastAsia" w:ascii="宋体" w:hAnsi="宋体" w:eastAsia="宋体" w:cs="宋体"/>
      <w:color w:val="000000"/>
      <w:sz w:val="20"/>
      <w:szCs w:val="20"/>
      <w:u w:val="none"/>
    </w:rPr>
  </w:style>
  <w:style w:type="character" w:customStyle="1" w:styleId="70">
    <w:name w:val="font101"/>
    <w:basedOn w:val="28"/>
    <w:qFormat/>
    <w:uiPriority w:val="0"/>
    <w:rPr>
      <w:rFonts w:hint="eastAsia" w:ascii="宋体" w:hAnsi="宋体" w:eastAsia="宋体" w:cs="宋体"/>
      <w:color w:val="000000"/>
      <w:sz w:val="20"/>
      <w:szCs w:val="20"/>
      <w:u w:val="none"/>
    </w:rPr>
  </w:style>
  <w:style w:type="paragraph" w:customStyle="1" w:styleId="71">
    <w:name w:val="cn"/>
    <w:basedOn w:val="1"/>
    <w:qFormat/>
    <w:uiPriority w:val="0"/>
    <w:pPr>
      <w:widowControl/>
      <w:spacing w:before="100" w:beforeAutospacing="1" w:after="100" w:afterAutospacing="1"/>
      <w:jc w:val="left"/>
    </w:pPr>
    <w:rPr>
      <w:sz w:val="18"/>
      <w:szCs w:val="18"/>
    </w:rPr>
  </w:style>
  <w:style w:type="character" w:customStyle="1" w:styleId="72">
    <w:name w:val="font61"/>
    <w:basedOn w:val="28"/>
    <w:qFormat/>
    <w:uiPriority w:val="0"/>
    <w:rPr>
      <w:rFonts w:hint="eastAsia" w:ascii="宋体" w:hAnsi="宋体" w:eastAsia="宋体" w:cs="宋体"/>
      <w:color w:val="000000"/>
      <w:sz w:val="20"/>
      <w:szCs w:val="20"/>
      <w:u w:val="none"/>
    </w:rPr>
  </w:style>
  <w:style w:type="character" w:customStyle="1" w:styleId="73">
    <w:name w:val="font71"/>
    <w:basedOn w:val="28"/>
    <w:qFormat/>
    <w:uiPriority w:val="0"/>
    <w:rPr>
      <w:rFonts w:hint="default" w:ascii="Times New Roman" w:hAnsi="Times New Roman" w:cs="Times New Roman"/>
      <w:color w:val="000000"/>
      <w:sz w:val="18"/>
      <w:szCs w:val="18"/>
      <w:u w:val="none"/>
    </w:rPr>
  </w:style>
  <w:style w:type="character" w:customStyle="1" w:styleId="74">
    <w:name w:val="font141"/>
    <w:basedOn w:val="28"/>
    <w:qFormat/>
    <w:uiPriority w:val="0"/>
    <w:rPr>
      <w:rFonts w:hint="eastAsia" w:ascii="宋体" w:hAnsi="宋体" w:eastAsia="宋体" w:cs="宋体"/>
      <w:color w:val="FF0000"/>
      <w:sz w:val="20"/>
      <w:szCs w:val="20"/>
      <w:u w:val="none"/>
    </w:rPr>
  </w:style>
  <w:style w:type="character" w:customStyle="1" w:styleId="75">
    <w:name w:val="font41"/>
    <w:basedOn w:val="28"/>
    <w:qFormat/>
    <w:uiPriority w:val="0"/>
    <w:rPr>
      <w:rFonts w:hint="eastAsia" w:ascii="宋体" w:hAnsi="宋体" w:eastAsia="宋体" w:cs="宋体"/>
      <w:color w:val="000000"/>
      <w:sz w:val="18"/>
      <w:szCs w:val="18"/>
      <w:u w:val="none"/>
    </w:rPr>
  </w:style>
  <w:style w:type="character" w:customStyle="1" w:styleId="76">
    <w:name w:val="font21"/>
    <w:basedOn w:val="28"/>
    <w:qFormat/>
    <w:uiPriority w:val="0"/>
    <w:rPr>
      <w:rFonts w:hint="eastAsia" w:ascii="仿宋" w:hAnsi="仿宋" w:eastAsia="仿宋" w:cs="仿宋"/>
      <w:b/>
      <w:bCs/>
      <w:color w:val="000000"/>
      <w:sz w:val="20"/>
      <w:szCs w:val="20"/>
      <w:u w:val="none"/>
    </w:rPr>
  </w:style>
  <w:style w:type="character" w:customStyle="1" w:styleId="77">
    <w:name w:val="font31"/>
    <w:basedOn w:val="28"/>
    <w:qFormat/>
    <w:uiPriority w:val="0"/>
    <w:rPr>
      <w:rFonts w:hint="eastAsia" w:ascii="宋体" w:hAnsi="宋体" w:eastAsia="宋体" w:cs="宋体"/>
      <w:b/>
      <w:bCs/>
      <w:color w:val="000000"/>
      <w:sz w:val="20"/>
      <w:szCs w:val="20"/>
      <w:u w:val="none"/>
    </w:rPr>
  </w:style>
  <w:style w:type="paragraph" w:customStyle="1" w:styleId="78">
    <w:name w:val="普通(网站)1"/>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kern w:val="0"/>
      <w:sz w:val="24"/>
      <w:szCs w:val="24"/>
      <w:lang w:val="en-US" w:eastAsia="zh-CN" w:bidi="ar"/>
    </w:rPr>
  </w:style>
  <w:style w:type="paragraph" w:customStyle="1" w:styleId="79">
    <w:name w:val="页脚1"/>
    <w:basedOn w:val="1"/>
    <w:qFormat/>
    <w:uiPriority w:val="0"/>
    <w:pPr>
      <w:tabs>
        <w:tab w:val="center" w:pos="4153"/>
        <w:tab w:val="right" w:pos="8306"/>
      </w:tabs>
      <w:snapToGrid w:val="0"/>
      <w:jc w:val="left"/>
    </w:pPr>
    <w:rPr>
      <w:rFonts w:ascii="Calibri" w:hAnsi="Calibri" w:eastAsia="宋体"/>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4805</Words>
  <Characters>4955</Characters>
  <Lines>26</Lines>
  <Paragraphs>7</Paragraphs>
  <TotalTime>3</TotalTime>
  <ScaleCrop>false</ScaleCrop>
  <LinksUpToDate>false</LinksUpToDate>
  <CharactersWithSpaces>5156</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2021-09-10T09:53:00Z</dcterms:created>
  <dc:creator>树亮 门</dc:creator>
  <cp:lastModifiedBy>Deity雅</cp:lastModifiedBy>
  <dcterms:modified xsi:type="dcterms:W3CDTF">2023-09-27T02:08:00Z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0C4EFCD495B743D0B8A02893D6B58D5C_13</vt:lpwstr>
  </property>
</Properties>
</file>