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textAlignment w:val="baseline"/>
        <w:rPr>
          <w:rFonts w:ascii="仿宋" w:hAnsi="仿宋" w:eastAsia="仿宋"/>
          <w:b/>
          <w:sz w:val="72"/>
          <w:szCs w:val="72"/>
        </w:rPr>
      </w:pPr>
      <w:bookmarkStart w:id="0" w:name="_Hlk38472698"/>
      <w:r>
        <w:drawing>
          <wp:anchor distT="0" distB="0" distL="114300" distR="114300" simplePos="0" relativeHeight="251659264" behindDoc="0" locked="0" layoutInCell="1" allowOverlap="1">
            <wp:simplePos x="0" y="0"/>
            <wp:positionH relativeFrom="column">
              <wp:posOffset>1632585</wp:posOffset>
            </wp:positionH>
            <wp:positionV relativeFrom="page">
              <wp:posOffset>685800</wp:posOffset>
            </wp:positionV>
            <wp:extent cx="2936240" cy="68135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textAlignment w:val="baseline"/>
        <w:rPr>
          <w:rFonts w:hint="eastAsia" w:ascii="仿宋" w:hAnsi="仿宋" w:eastAsia="仿宋"/>
          <w:b/>
          <w:color w:val="000000"/>
          <w:sz w:val="44"/>
          <w:szCs w:val="44"/>
          <w:lang w:eastAsia="zh-CN"/>
        </w:rPr>
      </w:pPr>
      <w:r>
        <w:rPr>
          <w:rFonts w:hint="eastAsia" w:ascii="仿宋" w:hAnsi="仿宋" w:eastAsia="仿宋"/>
          <w:b/>
          <w:color w:val="000000"/>
          <w:sz w:val="44"/>
          <w:szCs w:val="44"/>
        </w:rPr>
        <w:t>江西科技学院关</w:t>
      </w:r>
      <w:bookmarkEnd w:id="0"/>
      <w:bookmarkStart w:id="1" w:name="_Hlk109631538"/>
      <w:r>
        <w:rPr>
          <w:rFonts w:hint="eastAsia" w:ascii="仿宋" w:hAnsi="仿宋" w:eastAsia="仿宋"/>
          <w:b/>
          <w:color w:val="000000"/>
          <w:sz w:val="44"/>
          <w:szCs w:val="44"/>
        </w:rPr>
        <w:t>于</w:t>
      </w:r>
      <w:r>
        <w:rPr>
          <w:rFonts w:hint="eastAsia" w:ascii="仿宋" w:hAnsi="仿宋" w:eastAsia="仿宋"/>
          <w:b/>
          <w:color w:val="000000"/>
          <w:sz w:val="44"/>
          <w:szCs w:val="44"/>
          <w:lang w:val="en-US" w:eastAsia="zh-CN"/>
        </w:rPr>
        <w:t>LED显示屏</w:t>
      </w:r>
      <w:r>
        <w:rPr>
          <w:rFonts w:hint="eastAsia" w:ascii="仿宋" w:hAnsi="仿宋" w:eastAsia="仿宋"/>
          <w:b/>
          <w:color w:val="000000"/>
          <w:sz w:val="44"/>
          <w:szCs w:val="44"/>
        </w:rPr>
        <w:t>采购项目</w:t>
      </w:r>
      <w:bookmarkEnd w:id="1"/>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公</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开</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询</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价</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邀</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请</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函</w:t>
      </w:r>
    </w:p>
    <w:p>
      <w:pPr>
        <w:spacing w:line="500" w:lineRule="exact"/>
        <w:ind w:firstLine="1943" w:firstLineChars="645"/>
        <w:textAlignment w:val="baseline"/>
        <w:rPr>
          <w:rFonts w:ascii="仿宋" w:hAnsi="仿宋" w:eastAsia="仿宋"/>
          <w:b/>
          <w:color w:val="000000"/>
          <w:sz w:val="30"/>
          <w:szCs w:val="30"/>
        </w:rPr>
      </w:pPr>
      <w:r>
        <w:rPr>
          <w:rFonts w:hint="eastAsia" w:ascii="仿宋" w:hAnsi="仿宋" w:eastAsia="仿宋"/>
          <w:b/>
          <w:color w:val="000000"/>
          <w:sz w:val="30"/>
          <w:szCs w:val="30"/>
        </w:rPr>
        <w:t>项目编号：</w:t>
      </w:r>
      <w:bookmarkStart w:id="2" w:name="_Toc169332792"/>
      <w:bookmarkStart w:id="3" w:name="_Toc160880118"/>
      <w:bookmarkStart w:id="4" w:name="_Toc160880485"/>
      <w:r>
        <w:rPr>
          <w:rFonts w:hint="eastAsia" w:ascii="仿宋" w:hAnsi="仿宋" w:eastAsia="仿宋"/>
          <w:b/>
          <w:color w:val="000000"/>
          <w:sz w:val="30"/>
          <w:szCs w:val="30"/>
        </w:rPr>
        <w:t>JK2023</w:t>
      </w:r>
      <w:r>
        <w:rPr>
          <w:rFonts w:hint="eastAsia" w:ascii="仿宋" w:hAnsi="仿宋" w:eastAsia="仿宋"/>
          <w:b/>
          <w:color w:val="000000"/>
          <w:sz w:val="30"/>
          <w:szCs w:val="30"/>
          <w:lang w:val="en-US" w:eastAsia="zh-CN"/>
        </w:rPr>
        <w:t>1114</w:t>
      </w:r>
      <w:r>
        <w:rPr>
          <w:rFonts w:hint="eastAsia" w:ascii="仿宋" w:hAnsi="仿宋" w:eastAsia="仿宋"/>
          <w:b/>
          <w:color w:val="000000"/>
          <w:sz w:val="30"/>
          <w:szCs w:val="30"/>
        </w:rPr>
        <w:t>001</w:t>
      </w:r>
    </w:p>
    <w:p>
      <w:pPr>
        <w:spacing w:line="500" w:lineRule="exact"/>
        <w:ind w:firstLine="1943" w:firstLineChars="645"/>
        <w:textAlignment w:val="baseline"/>
        <w:rPr>
          <w:rFonts w:hint="eastAsia" w:ascii="仿宋" w:hAnsi="仿宋" w:eastAsia="仿宋"/>
          <w:b/>
          <w:color w:val="000000"/>
          <w:sz w:val="30"/>
          <w:szCs w:val="30"/>
          <w:lang w:eastAsia="zh-CN"/>
        </w:rPr>
        <w:sectPr>
          <w:footerReference r:id="rId5" w:type="default"/>
          <w:pgSz w:w="11906" w:h="16838"/>
          <w:pgMar w:top="1440" w:right="1416" w:bottom="1440" w:left="1134" w:header="851" w:footer="680" w:gutter="0"/>
          <w:cols w:space="425" w:num="1"/>
          <w:titlePg/>
          <w:docGrid w:type="lines" w:linePitch="312" w:charSpace="0"/>
        </w:sectPr>
      </w:pPr>
      <w:r>
        <w:rPr>
          <w:rFonts w:hint="eastAsia" w:ascii="仿宋" w:hAnsi="仿宋" w:eastAsia="仿宋"/>
          <w:b/>
          <w:color w:val="000000"/>
          <w:sz w:val="30"/>
          <w:szCs w:val="30"/>
        </w:rPr>
        <w:t>项目名称</w:t>
      </w:r>
      <w:bookmarkEnd w:id="2"/>
      <w:bookmarkEnd w:id="3"/>
      <w:bookmarkEnd w:id="4"/>
      <w:r>
        <w:rPr>
          <w:rFonts w:hint="eastAsia" w:ascii="仿宋" w:hAnsi="仿宋" w:eastAsia="仿宋"/>
          <w:b/>
          <w:color w:val="000000"/>
          <w:sz w:val="30"/>
          <w:szCs w:val="30"/>
        </w:rPr>
        <w:t>：</w:t>
      </w:r>
      <w:bookmarkStart w:id="5" w:name="_Toc217891359"/>
      <w:bookmarkStart w:id="6" w:name="_Toc223146565"/>
      <w:bookmarkStart w:id="7" w:name="_Toc160880487"/>
      <w:bookmarkStart w:id="8" w:name="_Toc227058483"/>
      <w:bookmarkStart w:id="9" w:name="_Toc169332794"/>
      <w:bookmarkStart w:id="10" w:name="_Toc273178686"/>
      <w:bookmarkStart w:id="11" w:name="_Toc259520819"/>
      <w:bookmarkStart w:id="12" w:name="_Toc267059519"/>
      <w:bookmarkStart w:id="13" w:name="_Toc212530253"/>
      <w:bookmarkStart w:id="14" w:name="_Toc259692600"/>
      <w:bookmarkStart w:id="15" w:name="_Toc266868924"/>
      <w:bookmarkStart w:id="16" w:name="_Toc266870386"/>
      <w:bookmarkStart w:id="17" w:name="_Toc254790852"/>
      <w:bookmarkStart w:id="18" w:name="_Toc267060162"/>
      <w:bookmarkStart w:id="19" w:name="_Toc267059010"/>
      <w:bookmarkStart w:id="20" w:name="_Toc169332904"/>
      <w:bookmarkStart w:id="21" w:name="_Toc212454753"/>
      <w:bookmarkStart w:id="22" w:name="_Toc235438297"/>
      <w:bookmarkStart w:id="23" w:name="_Toc225669277"/>
      <w:bookmarkStart w:id="24" w:name="_Toc177985424"/>
      <w:bookmarkStart w:id="25" w:name="_Toc216241307"/>
      <w:bookmarkStart w:id="26" w:name="_Toc267059899"/>
      <w:bookmarkStart w:id="27" w:name="_Toc207014580"/>
      <w:bookmarkStart w:id="28" w:name="_Toc266868624"/>
      <w:bookmarkStart w:id="29" w:name="_Toc212526081"/>
      <w:bookmarkStart w:id="30" w:name="_Toc249325665"/>
      <w:bookmarkStart w:id="31" w:name="_Toc267060407"/>
      <w:bookmarkStart w:id="32" w:name="_Toc251586187"/>
      <w:bookmarkStart w:id="33" w:name="_Toc219800200"/>
      <w:bookmarkStart w:id="34" w:name="_Toc211937196"/>
      <w:bookmarkStart w:id="35" w:name="_Toc212456146"/>
      <w:bookmarkStart w:id="36" w:name="_Toc255974963"/>
      <w:bookmarkStart w:id="37" w:name="_Toc236021402"/>
      <w:bookmarkStart w:id="38" w:name="_Toc259692693"/>
      <w:bookmarkStart w:id="39" w:name="_Toc170798743"/>
      <w:bookmarkStart w:id="40" w:name="_Toc235437942"/>
      <w:bookmarkStart w:id="41" w:name="_Toc266870861"/>
      <w:bookmarkStart w:id="42" w:name="_Toc253066567"/>
      <w:bookmarkStart w:id="43" w:name="_Toc267059633"/>
      <w:bookmarkStart w:id="44" w:name="_Toc235438227"/>
      <w:bookmarkStart w:id="45" w:name="_Toc251613780"/>
      <w:bookmarkStart w:id="46" w:name="_Toc267059786"/>
      <w:bookmarkStart w:id="47" w:name="_Toc258401210"/>
      <w:bookmarkStart w:id="48" w:name="_Toc267059161"/>
      <w:bookmarkStart w:id="49" w:name="_Toc267060022"/>
      <w:r>
        <w:rPr>
          <w:rFonts w:hint="eastAsia" w:ascii="仿宋" w:hAnsi="仿宋" w:eastAsia="仿宋"/>
          <w:b/>
          <w:color w:val="000000"/>
          <w:sz w:val="32"/>
          <w:szCs w:val="32"/>
          <w:lang w:val="en-US" w:eastAsia="zh-CN"/>
        </w:rPr>
        <w:t>LED显示屏</w:t>
      </w:r>
      <w:r>
        <w:rPr>
          <w:rFonts w:hint="eastAsia" w:ascii="仿宋" w:hAnsi="仿宋" w:eastAsia="仿宋"/>
          <w:b/>
          <w:color w:val="000000"/>
          <w:sz w:val="32"/>
          <w:szCs w:val="32"/>
        </w:rPr>
        <w:t>采购项目</w:t>
      </w:r>
    </w:p>
    <w:p>
      <w:pPr>
        <w:pStyle w:val="58"/>
        <w:spacing w:after="160" w:line="360" w:lineRule="auto"/>
        <w:jc w:val="center"/>
        <w:textAlignment w:val="baseline"/>
        <w:rPr>
          <w:rFonts w:ascii="仿宋" w:hAnsi="仿宋" w:eastAsia="仿宋"/>
          <w:b/>
          <w:sz w:val="44"/>
          <w:szCs w:val="44"/>
        </w:rPr>
      </w:pPr>
      <w:r>
        <w:rPr>
          <w:rFonts w:hint="eastAsia" w:ascii="仿宋" w:hAnsi="仿宋" w:eastAsia="仿宋"/>
          <w:b/>
          <w:sz w:val="44"/>
          <w:szCs w:val="44"/>
        </w:rPr>
        <w:t>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b/>
          <w:sz w:val="44"/>
          <w:szCs w:val="44"/>
        </w:rPr>
        <w:t>函</w:t>
      </w:r>
    </w:p>
    <w:p>
      <w:pPr>
        <w:spacing w:after="0" w:line="500" w:lineRule="exact"/>
        <w:ind w:firstLine="425" w:firstLineChars="152"/>
        <w:jc w:val="left"/>
        <w:textAlignment w:val="baseline"/>
        <w:rPr>
          <w:rFonts w:ascii="仿宋" w:hAnsi="仿宋" w:eastAsia="仿宋" w:cs="Times New Roman"/>
          <w:color w:val="000000"/>
          <w:sz w:val="28"/>
          <w:szCs w:val="28"/>
        </w:rPr>
      </w:pPr>
      <w:bookmarkStart w:id="50" w:name="_Hlk10840310"/>
      <w:r>
        <w:rPr>
          <w:rFonts w:hint="eastAsia" w:ascii="仿宋" w:hAnsi="仿宋" w:eastAsia="仿宋"/>
          <w:color w:val="000000"/>
          <w:sz w:val="28"/>
          <w:szCs w:val="28"/>
        </w:rPr>
        <w:t>按照公开、公平、公正的原则，经学校研究决定，将江西科技学院</w:t>
      </w:r>
      <w:r>
        <w:rPr>
          <w:rFonts w:hint="eastAsia" w:ascii="仿宋" w:hAnsi="仿宋" w:eastAsia="仿宋"/>
          <w:color w:val="000000"/>
          <w:sz w:val="28"/>
          <w:szCs w:val="28"/>
          <w:lang w:val="en-US" w:eastAsia="zh-CN"/>
        </w:rPr>
        <w:t>LED显示屏</w:t>
      </w:r>
      <w:r>
        <w:rPr>
          <w:rFonts w:hint="eastAsia" w:ascii="仿宋" w:hAnsi="仿宋" w:eastAsia="仿宋"/>
          <w:color w:val="000000"/>
          <w:sz w:val="28"/>
          <w:szCs w:val="28"/>
        </w:rPr>
        <w:t>公开询价信息公布，欢迎国内合格的供应商参与,校内教职工均可推荐符合条件的供应商来参与，以利于做好信息透明、机会均等、程序规范、标准统一的要求。</w:t>
      </w:r>
    </w:p>
    <w:p>
      <w:pPr>
        <w:spacing w:after="0" w:line="500" w:lineRule="exact"/>
        <w:ind w:firstLine="425" w:firstLineChars="152"/>
        <w:jc w:val="left"/>
        <w:textAlignment w:val="baseline"/>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textAlignment w:val="baseline"/>
        <w:rPr>
          <w:rFonts w:ascii="仿宋" w:hAnsi="仿宋" w:eastAsia="仿宋"/>
          <w:color w:val="000000"/>
          <w:sz w:val="28"/>
          <w:szCs w:val="28"/>
        </w:rPr>
      </w:pPr>
      <w:r>
        <w:rPr>
          <w:rFonts w:hint="eastAsia" w:ascii="仿宋" w:hAnsi="仿宋" w:eastAsia="仿宋"/>
          <w:color w:val="000000"/>
          <w:sz w:val="28"/>
          <w:szCs w:val="28"/>
        </w:rPr>
        <w:t>项目编号：JK2023</w:t>
      </w:r>
      <w:r>
        <w:rPr>
          <w:rFonts w:hint="eastAsia" w:ascii="仿宋" w:hAnsi="仿宋" w:eastAsia="仿宋"/>
          <w:color w:val="000000"/>
          <w:sz w:val="28"/>
          <w:szCs w:val="28"/>
          <w:lang w:val="en-US" w:eastAsia="zh-CN"/>
        </w:rPr>
        <w:t>1114</w:t>
      </w:r>
      <w:r>
        <w:rPr>
          <w:rFonts w:hint="eastAsia" w:ascii="仿宋" w:hAnsi="仿宋" w:eastAsia="仿宋"/>
          <w:color w:val="000000"/>
          <w:sz w:val="28"/>
          <w:szCs w:val="28"/>
        </w:rPr>
        <w:t>001</w:t>
      </w:r>
    </w:p>
    <w:p>
      <w:pPr>
        <w:widowControl w:val="0"/>
        <w:numPr>
          <w:ilvl w:val="1"/>
          <w:numId w:val="1"/>
        </w:numPr>
        <w:spacing w:after="0" w:line="500" w:lineRule="exact"/>
        <w:textAlignment w:val="baseline"/>
        <w:rPr>
          <w:rFonts w:ascii="仿宋" w:hAnsi="仿宋" w:eastAsia="仿宋"/>
          <w:color w:val="000000"/>
          <w:sz w:val="28"/>
          <w:szCs w:val="28"/>
        </w:rPr>
      </w:pPr>
      <w:r>
        <w:rPr>
          <w:rFonts w:hint="eastAsia" w:ascii="仿宋" w:hAnsi="仿宋" w:eastAsia="仿宋"/>
          <w:color w:val="000000"/>
          <w:sz w:val="28"/>
          <w:szCs w:val="28"/>
        </w:rPr>
        <w:t>项目名称：</w:t>
      </w:r>
      <w:r>
        <w:rPr>
          <w:rFonts w:hint="eastAsia" w:ascii="仿宋" w:hAnsi="仿宋" w:eastAsia="仿宋"/>
          <w:color w:val="000000"/>
          <w:sz w:val="28"/>
          <w:szCs w:val="28"/>
          <w:lang w:val="en-US" w:eastAsia="zh-CN"/>
        </w:rPr>
        <w:t>LED显示屏</w:t>
      </w:r>
    </w:p>
    <w:p>
      <w:pPr>
        <w:widowControl w:val="0"/>
        <w:numPr>
          <w:ilvl w:val="1"/>
          <w:numId w:val="1"/>
        </w:numPr>
        <w:spacing w:after="0" w:line="500" w:lineRule="exact"/>
        <w:textAlignment w:val="baseline"/>
        <w:rPr>
          <w:rFonts w:ascii="仿宋" w:hAnsi="仿宋" w:eastAsia="仿宋"/>
          <w:color w:val="000000"/>
          <w:sz w:val="28"/>
          <w:szCs w:val="28"/>
        </w:rPr>
      </w:pPr>
      <w:r>
        <w:rPr>
          <w:rFonts w:hint="eastAsia" w:ascii="仿宋" w:hAnsi="仿宋" w:eastAsia="仿宋"/>
          <w:color w:val="000000"/>
          <w:sz w:val="28"/>
          <w:szCs w:val="28"/>
        </w:rPr>
        <w:t>数量及主要技术要求</w:t>
      </w:r>
      <w:r>
        <w:rPr>
          <w:rFonts w:hint="eastAsia" w:ascii="仿宋" w:hAnsi="仿宋" w:eastAsia="仿宋" w:cs="仿宋"/>
          <w:color w:val="000000"/>
          <w:sz w:val="28"/>
          <w:szCs w:val="28"/>
        </w:rPr>
        <w:t>:</w:t>
      </w:r>
      <w:r>
        <w:rPr>
          <w:rFonts w:hint="eastAsia" w:ascii="仿宋" w:hAnsi="仿宋" w:eastAsia="仿宋" w:cs="仿宋"/>
          <w:sz w:val="28"/>
          <w:szCs w:val="28"/>
        </w:rPr>
        <w:t>1</w:t>
      </w:r>
      <w:r>
        <w:rPr>
          <w:rFonts w:ascii="仿宋" w:hAnsi="仿宋" w:eastAsia="仿宋"/>
          <w:color w:val="000000"/>
          <w:sz w:val="28"/>
          <w:szCs w:val="28"/>
        </w:rPr>
        <w:t xml:space="preserve"> </w:t>
      </w:r>
    </w:p>
    <w:p>
      <w:pPr>
        <w:widowControl w:val="0"/>
        <w:numPr>
          <w:ilvl w:val="1"/>
          <w:numId w:val="1"/>
        </w:numPr>
        <w:spacing w:after="0" w:line="500" w:lineRule="exact"/>
        <w:textAlignment w:val="baseline"/>
        <w:rPr>
          <w:rFonts w:ascii="仿宋" w:hAnsi="仿宋" w:eastAsia="仿宋"/>
          <w:color w:val="000000"/>
          <w:sz w:val="28"/>
          <w:szCs w:val="28"/>
        </w:rPr>
      </w:pPr>
      <w:r>
        <w:rPr>
          <w:rFonts w:hint="eastAsia" w:ascii="仿宋" w:hAnsi="仿宋" w:eastAsia="仿宋"/>
          <w:color w:val="000000"/>
          <w:sz w:val="28"/>
          <w:szCs w:val="28"/>
        </w:rPr>
        <w:t>参与人资格标准：本项目采用资格预审制，发布公开询价公告后，各潜在参与人在满足资格要求并提供以下相关证明资料方能参与本项目报价</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预审材料提交</w:t>
      </w:r>
      <w:r>
        <w:rPr>
          <w:rFonts w:hint="eastAsia" w:ascii="仿宋" w:hAnsi="仿宋" w:eastAsia="仿宋"/>
          <w:color w:val="000000"/>
          <w:sz w:val="24"/>
          <w:szCs w:val="24"/>
        </w:rPr>
        <w:t>标书前</w:t>
      </w:r>
      <w:r>
        <w:rPr>
          <w:rFonts w:hint="eastAsia" w:ascii="仿宋" w:hAnsi="仿宋" w:eastAsia="仿宋"/>
          <w:color w:val="000000"/>
          <w:sz w:val="24"/>
          <w:szCs w:val="24"/>
          <w:lang w:val="en-US" w:eastAsia="zh-CN"/>
        </w:rPr>
        <w:t>电子稿</w:t>
      </w:r>
      <w:r>
        <w:rPr>
          <w:rFonts w:hint="eastAsia" w:ascii="仿宋" w:hAnsi="仿宋" w:eastAsia="仿宋"/>
          <w:color w:val="000000"/>
          <w:sz w:val="24"/>
          <w:szCs w:val="24"/>
        </w:rPr>
        <w:t>发给联系人，同时放入</w:t>
      </w:r>
      <w:r>
        <w:rPr>
          <w:rFonts w:hint="eastAsia" w:ascii="仿宋" w:hAnsi="仿宋" w:eastAsia="仿宋"/>
          <w:color w:val="000000"/>
          <w:sz w:val="24"/>
          <w:szCs w:val="24"/>
          <w:lang w:val="en-US" w:eastAsia="zh-CN"/>
        </w:rPr>
        <w:t>技术标</w:t>
      </w:r>
      <w:r>
        <w:rPr>
          <w:rFonts w:hint="eastAsia" w:ascii="仿宋" w:hAnsi="仿宋" w:eastAsia="仿宋"/>
          <w:color w:val="000000"/>
          <w:sz w:val="24"/>
          <w:szCs w:val="24"/>
        </w:rPr>
        <w:t>中）</w:t>
      </w:r>
    </w:p>
    <w:p>
      <w:pPr>
        <w:spacing w:after="0" w:line="500" w:lineRule="exact"/>
        <w:ind w:left="1410" w:leftChars="322" w:hanging="702" w:hangingChars="251"/>
        <w:jc w:val="left"/>
        <w:textAlignment w:val="baseline"/>
        <w:rPr>
          <w:rFonts w:ascii="仿宋" w:hAnsi="仿宋" w:eastAsia="仿宋"/>
          <w:color w:val="000000"/>
          <w:sz w:val="28"/>
          <w:szCs w:val="28"/>
        </w:rPr>
      </w:pPr>
      <w:r>
        <w:rPr>
          <w:rFonts w:hint="eastAsia" w:ascii="仿宋" w:hAnsi="仿宋" w:eastAsia="仿宋"/>
          <w:color w:val="000000"/>
          <w:sz w:val="28"/>
          <w:szCs w:val="28"/>
        </w:rPr>
        <w:t>（1）参与人应具有独立法人资格</w:t>
      </w:r>
      <w:r>
        <w:rPr>
          <w:rFonts w:hint="eastAsia" w:ascii="仿宋" w:hAnsi="仿宋" w:eastAsia="仿宋"/>
          <w:b/>
          <w:bCs/>
          <w:color w:val="000000"/>
          <w:sz w:val="28"/>
          <w:szCs w:val="28"/>
        </w:rPr>
        <w:t>，</w:t>
      </w:r>
      <w:r>
        <w:rPr>
          <w:rFonts w:hint="eastAsia" w:ascii="仿宋" w:hAnsi="仿宋" w:eastAsia="仿宋"/>
          <w:color w:val="000000"/>
          <w:sz w:val="28"/>
          <w:szCs w:val="28"/>
        </w:rPr>
        <w:t>具有独立承担民事责任能力的生产厂商或授权代理商。</w:t>
      </w:r>
    </w:p>
    <w:p>
      <w:pPr>
        <w:spacing w:after="0" w:line="500" w:lineRule="exact"/>
        <w:ind w:left="1410" w:leftChars="322" w:hanging="702" w:hangingChars="251"/>
        <w:jc w:val="left"/>
        <w:textAlignment w:val="baseline"/>
        <w:rPr>
          <w:rFonts w:ascii="仿宋" w:hAnsi="仿宋" w:eastAsia="仿宋"/>
          <w:color w:val="000000"/>
          <w:sz w:val="28"/>
          <w:szCs w:val="28"/>
        </w:rPr>
      </w:pPr>
      <w:r>
        <w:rPr>
          <w:rFonts w:hint="eastAsia" w:ascii="仿宋" w:hAnsi="仿宋" w:eastAsia="仿宋"/>
          <w:color w:val="000000"/>
          <w:sz w:val="28"/>
          <w:szCs w:val="28"/>
        </w:rPr>
        <w:t>（2）参与人应具</w:t>
      </w:r>
      <w:r>
        <w:rPr>
          <w:rFonts w:ascii="仿宋" w:hAnsi="仿宋" w:eastAsia="仿宋"/>
          <w:color w:val="000000"/>
          <w:sz w:val="28"/>
          <w:szCs w:val="28"/>
        </w:rPr>
        <w:t>有提</w:t>
      </w:r>
      <w:r>
        <w:rPr>
          <w:rFonts w:hint="eastAsia" w:ascii="仿宋" w:hAnsi="仿宋" w:eastAsia="仿宋"/>
          <w:color w:val="000000"/>
          <w:sz w:val="28"/>
          <w:szCs w:val="28"/>
        </w:rPr>
        <w:t>供</w:t>
      </w:r>
      <w:r>
        <w:rPr>
          <w:rFonts w:hint="eastAsia" w:ascii="仿宋" w:hAnsi="仿宋" w:eastAsia="仿宋"/>
          <w:color w:val="000000"/>
          <w:sz w:val="28"/>
          <w:szCs w:val="28"/>
          <w:lang w:val="en-US" w:eastAsia="zh-CN"/>
        </w:rPr>
        <w:t>LED显示屏</w:t>
      </w:r>
      <w:r>
        <w:rPr>
          <w:rFonts w:hint="eastAsia" w:ascii="仿宋" w:hAnsi="仿宋" w:eastAsia="仿宋"/>
          <w:color w:val="000000"/>
          <w:sz w:val="28"/>
          <w:szCs w:val="28"/>
        </w:rPr>
        <w:t>及服务</w:t>
      </w:r>
      <w:r>
        <w:rPr>
          <w:rFonts w:ascii="仿宋" w:hAnsi="仿宋" w:eastAsia="仿宋"/>
          <w:color w:val="000000"/>
          <w:sz w:val="28"/>
          <w:szCs w:val="28"/>
        </w:rPr>
        <w:t>的资格</w:t>
      </w:r>
      <w:r>
        <w:rPr>
          <w:rFonts w:hint="eastAsia" w:ascii="仿宋" w:hAnsi="仿宋" w:eastAsia="仿宋"/>
          <w:color w:val="000000"/>
          <w:sz w:val="28"/>
          <w:szCs w:val="28"/>
        </w:rPr>
        <w:t>及</w:t>
      </w:r>
      <w:r>
        <w:rPr>
          <w:rFonts w:ascii="仿宋" w:hAnsi="仿宋" w:eastAsia="仿宋"/>
          <w:color w:val="000000"/>
          <w:sz w:val="28"/>
          <w:szCs w:val="28"/>
        </w:rPr>
        <w:t>能力</w:t>
      </w:r>
      <w:r>
        <w:rPr>
          <w:rFonts w:hint="eastAsia" w:ascii="仿宋" w:hAnsi="仿宋" w:eastAsia="仿宋"/>
          <w:color w:val="000000"/>
          <w:sz w:val="28"/>
          <w:szCs w:val="28"/>
        </w:rPr>
        <w:t>，具备相应的维护保养能力。在南昌市范围有固定服务机构优先。</w:t>
      </w:r>
    </w:p>
    <w:p>
      <w:pPr>
        <w:spacing w:after="0" w:line="500" w:lineRule="exact"/>
        <w:ind w:left="1130" w:leftChars="322" w:hanging="422" w:hangingChars="151"/>
        <w:jc w:val="left"/>
        <w:textAlignment w:val="baseline"/>
        <w:rPr>
          <w:rFonts w:ascii="仿宋" w:hAnsi="仿宋" w:eastAsia="仿宋"/>
          <w:color w:val="000000"/>
          <w:sz w:val="28"/>
          <w:szCs w:val="28"/>
        </w:rPr>
      </w:pPr>
      <w:r>
        <w:rPr>
          <w:rFonts w:hint="eastAsia" w:ascii="仿宋" w:hAnsi="仿宋" w:eastAsia="仿宋"/>
          <w:color w:val="000000"/>
          <w:sz w:val="28"/>
          <w:szCs w:val="28"/>
        </w:rPr>
        <w:t>（3）参与人应遵守中国的有关法律、法规和规章的规定。</w:t>
      </w:r>
    </w:p>
    <w:p>
      <w:pPr>
        <w:spacing w:after="0" w:line="500" w:lineRule="exact"/>
        <w:ind w:left="1410" w:leftChars="322" w:hanging="702" w:hangingChars="251"/>
        <w:jc w:val="left"/>
        <w:textAlignment w:val="baseline"/>
        <w:rPr>
          <w:rFonts w:ascii="仿宋" w:hAnsi="仿宋" w:eastAsia="仿宋"/>
          <w:color w:val="000000"/>
          <w:sz w:val="28"/>
          <w:szCs w:val="28"/>
        </w:rPr>
      </w:pPr>
      <w:r>
        <w:rPr>
          <w:rFonts w:hint="eastAsia" w:ascii="仿宋" w:hAnsi="仿宋" w:eastAsia="仿宋"/>
          <w:color w:val="000000"/>
          <w:sz w:val="28"/>
          <w:szCs w:val="28"/>
        </w:rPr>
        <w:t>（4）参与人具有</w:t>
      </w:r>
      <w:r>
        <w:rPr>
          <w:rFonts w:hint="eastAsia" w:ascii="仿宋" w:hAnsi="仿宋" w:eastAsia="仿宋"/>
          <w:color w:val="000000"/>
          <w:sz w:val="28"/>
          <w:szCs w:val="28"/>
          <w:lang w:val="en-US" w:eastAsia="zh-CN"/>
        </w:rPr>
        <w:t>同类产品</w:t>
      </w:r>
      <w:r>
        <w:rPr>
          <w:rFonts w:hint="eastAsia" w:ascii="仿宋" w:hAnsi="仿宋" w:eastAsia="仿宋"/>
          <w:color w:val="000000"/>
          <w:sz w:val="28"/>
          <w:szCs w:val="28"/>
        </w:rPr>
        <w:t>项目和良好的售后服务应用成功案例。近三年未发生重大安全或质量事故。</w:t>
      </w:r>
    </w:p>
    <w:p>
      <w:pPr>
        <w:spacing w:after="0" w:line="500" w:lineRule="exact"/>
        <w:ind w:left="1130" w:leftChars="322" w:hanging="422" w:hangingChars="151"/>
        <w:jc w:val="left"/>
        <w:textAlignment w:val="baseline"/>
        <w:rPr>
          <w:rFonts w:ascii="仿宋" w:hAnsi="仿宋" w:eastAsia="仿宋"/>
          <w:color w:val="000000"/>
          <w:sz w:val="28"/>
          <w:szCs w:val="28"/>
        </w:rPr>
      </w:pPr>
      <w:r>
        <w:rPr>
          <w:rFonts w:hint="eastAsia" w:ascii="仿宋" w:hAnsi="仿宋" w:eastAsia="仿宋"/>
          <w:color w:val="000000"/>
          <w:sz w:val="28"/>
          <w:szCs w:val="28"/>
        </w:rPr>
        <w:t>（5）参与人须有良好的商业信誉和健全的财务制度。</w:t>
      </w:r>
    </w:p>
    <w:p>
      <w:pPr>
        <w:spacing w:after="0" w:line="500" w:lineRule="exact"/>
        <w:ind w:left="1130" w:leftChars="322" w:hanging="422" w:hangingChars="151"/>
        <w:jc w:val="left"/>
        <w:textAlignment w:val="baseline"/>
        <w:rPr>
          <w:rFonts w:ascii="仿宋" w:hAnsi="仿宋" w:eastAsia="仿宋" w:cs="仿宋"/>
          <w:color w:val="000000"/>
          <w:sz w:val="28"/>
          <w:szCs w:val="28"/>
        </w:rPr>
      </w:pPr>
      <w:r>
        <w:rPr>
          <w:rFonts w:hint="eastAsia" w:ascii="仿宋" w:hAnsi="仿宋" w:eastAsia="仿宋" w:cs="仿宋"/>
          <w:color w:val="000000"/>
          <w:sz w:val="28"/>
          <w:szCs w:val="28"/>
        </w:rPr>
        <w:t>（6）参与人有依法缴纳税金的良好记录。</w:t>
      </w:r>
    </w:p>
    <w:p>
      <w:pPr>
        <w:widowControl w:val="0"/>
        <w:numPr>
          <w:ilvl w:val="1"/>
          <w:numId w:val="1"/>
        </w:numPr>
        <w:spacing w:after="0" w:line="500" w:lineRule="exact"/>
        <w:textAlignment w:val="baseline"/>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报价响应文件递交方式：密封报价，按规定时间送达。</w:t>
      </w:r>
    </w:p>
    <w:p>
      <w:pPr>
        <w:widowControl w:val="0"/>
        <w:numPr>
          <w:ilvl w:val="1"/>
          <w:numId w:val="1"/>
        </w:numPr>
        <w:spacing w:after="0" w:line="500" w:lineRule="exact"/>
        <w:textAlignment w:val="baseline"/>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报价响应文件递交截止时间</w:t>
      </w:r>
      <w:r>
        <w:rPr>
          <w:rFonts w:hint="eastAsia" w:ascii="仿宋" w:hAnsi="仿宋" w:eastAsia="仿宋" w:cs="仿宋"/>
          <w:color w:val="000000"/>
          <w:sz w:val="28"/>
          <w:szCs w:val="28"/>
          <w:shd w:val="clear" w:color="auto" w:fill="FFFFFF"/>
        </w:rPr>
        <w:t>：202</w:t>
      </w:r>
      <w:r>
        <w:rPr>
          <w:rFonts w:hint="eastAsia" w:ascii="仿宋" w:hAnsi="仿宋" w:eastAsia="仿宋" w:cs="仿宋"/>
          <w:color w:val="000000"/>
          <w:sz w:val="28"/>
          <w:szCs w:val="28"/>
          <w:shd w:val="clear" w:color="auto" w:fill="FFFFFF"/>
          <w:lang w:val="en-US" w:eastAsia="zh-CN"/>
        </w:rPr>
        <w:t>3</w:t>
      </w:r>
      <w:r>
        <w:rPr>
          <w:rFonts w:hint="eastAsia" w:ascii="仿宋" w:hAnsi="仿宋" w:eastAsia="仿宋" w:cs="仿宋"/>
          <w:color w:val="000000"/>
          <w:sz w:val="28"/>
          <w:szCs w:val="28"/>
          <w:shd w:val="clear" w:color="auto" w:fill="FFFFFF"/>
        </w:rPr>
        <w:t>年</w:t>
      </w:r>
      <w:r>
        <w:rPr>
          <w:rFonts w:hint="eastAsia" w:ascii="仿宋" w:hAnsi="仿宋" w:eastAsia="仿宋" w:cs="仿宋"/>
          <w:color w:val="000000"/>
          <w:sz w:val="28"/>
          <w:szCs w:val="28"/>
          <w:shd w:val="clear" w:color="auto" w:fill="FFFFFF"/>
          <w:lang w:val="en-US" w:eastAsia="zh-CN"/>
        </w:rPr>
        <w:t>11</w:t>
      </w:r>
      <w:r>
        <w:rPr>
          <w:rFonts w:hint="eastAsia" w:ascii="仿宋" w:hAnsi="仿宋" w:eastAsia="仿宋" w:cs="仿宋"/>
          <w:color w:val="000000"/>
          <w:sz w:val="28"/>
          <w:szCs w:val="28"/>
          <w:shd w:val="clear" w:color="auto" w:fill="FFFFFF"/>
        </w:rPr>
        <w:t>月</w:t>
      </w:r>
      <w:r>
        <w:rPr>
          <w:rFonts w:hint="eastAsia" w:ascii="仿宋" w:hAnsi="仿宋" w:eastAsia="仿宋" w:cs="仿宋"/>
          <w:color w:val="000000"/>
          <w:sz w:val="28"/>
          <w:szCs w:val="28"/>
          <w:shd w:val="clear" w:color="auto" w:fill="FFFFFF"/>
          <w:lang w:val="en-US" w:eastAsia="zh-CN"/>
        </w:rPr>
        <w:t>17下</w:t>
      </w:r>
      <w:r>
        <w:rPr>
          <w:rFonts w:hint="eastAsia" w:ascii="仿宋" w:hAnsi="仿宋" w:eastAsia="仿宋" w:cs="仿宋"/>
          <w:color w:val="000000"/>
          <w:sz w:val="28"/>
          <w:szCs w:val="28"/>
          <w:shd w:val="clear" w:color="auto" w:fill="FFFFFF"/>
        </w:rPr>
        <w:t>午</w:t>
      </w:r>
      <w:r>
        <w:rPr>
          <w:rFonts w:hint="eastAsia" w:ascii="仿宋" w:hAnsi="仿宋" w:eastAsia="仿宋" w:cs="仿宋"/>
          <w:color w:val="000000"/>
          <w:sz w:val="28"/>
          <w:szCs w:val="28"/>
          <w:shd w:val="clear" w:color="auto" w:fill="FFFFFF"/>
          <w:lang w:val="en-US" w:eastAsia="zh-CN"/>
        </w:rPr>
        <w:t>16</w:t>
      </w:r>
      <w:r>
        <w:rPr>
          <w:rFonts w:hint="eastAsia" w:ascii="仿宋" w:hAnsi="仿宋" w:eastAsia="仿宋" w:cs="仿宋"/>
          <w:color w:val="000000"/>
          <w:sz w:val="28"/>
          <w:szCs w:val="28"/>
          <w:shd w:val="clear" w:color="auto" w:fill="FFFFFF"/>
        </w:rPr>
        <w:t>:</w:t>
      </w:r>
      <w:r>
        <w:rPr>
          <w:rFonts w:ascii="仿宋" w:hAnsi="仿宋" w:eastAsia="仿宋" w:cs="仿宋"/>
          <w:color w:val="000000"/>
          <w:sz w:val="28"/>
          <w:szCs w:val="28"/>
          <w:shd w:val="clear" w:color="auto" w:fill="FFFFFF"/>
        </w:rPr>
        <w:t>00前</w:t>
      </w:r>
    </w:p>
    <w:p>
      <w:pPr>
        <w:pStyle w:val="61"/>
        <w:numPr>
          <w:ilvl w:val="1"/>
          <w:numId w:val="1"/>
        </w:numPr>
        <w:spacing w:after="0" w:line="500" w:lineRule="exact"/>
        <w:ind w:firstLineChars="0"/>
        <w:textAlignment w:val="baseline"/>
        <w:rPr>
          <w:rFonts w:ascii="仿宋" w:hAnsi="仿宋" w:eastAsia="仿宋" w:cs="仿宋"/>
          <w:color w:val="000000"/>
          <w:sz w:val="28"/>
          <w:szCs w:val="28"/>
        </w:rPr>
      </w:pPr>
      <w:r>
        <w:rPr>
          <w:rFonts w:hint="eastAsia" w:ascii="仿宋" w:hAnsi="仿宋" w:eastAsia="仿宋" w:cs="仿宋"/>
          <w:color w:val="000000"/>
          <w:sz w:val="28"/>
          <w:szCs w:val="28"/>
        </w:rPr>
        <w:t>报价响应文件递交地点：江西科技学院后勤中心</w:t>
      </w:r>
      <w:r>
        <w:rPr>
          <w:rFonts w:ascii="仿宋" w:hAnsi="仿宋" w:eastAsia="仿宋" w:cs="仿宋"/>
          <w:color w:val="000000"/>
          <w:sz w:val="28"/>
          <w:szCs w:val="28"/>
        </w:rPr>
        <w:t>204</w:t>
      </w:r>
    </w:p>
    <w:p>
      <w:pPr>
        <w:pStyle w:val="61"/>
        <w:spacing w:after="0" w:line="500" w:lineRule="exact"/>
        <w:ind w:left="839" w:firstLine="0" w:firstLineChars="0"/>
        <w:textAlignment w:val="baseline"/>
        <w:rPr>
          <w:rFonts w:ascii="仿宋" w:hAnsi="仿宋" w:eastAsia="仿宋" w:cs="仿宋"/>
          <w:color w:val="000000"/>
          <w:sz w:val="28"/>
          <w:szCs w:val="28"/>
        </w:rPr>
      </w:pPr>
      <w:r>
        <w:rPr>
          <w:rFonts w:hint="eastAsia" w:ascii="仿宋" w:hAnsi="仿宋" w:eastAsia="仿宋" w:cs="仿宋"/>
          <w:color w:val="000000"/>
          <w:sz w:val="28"/>
          <w:szCs w:val="28"/>
        </w:rPr>
        <w:t>联系人：吴震林；联系电话：0</w:t>
      </w:r>
      <w:r>
        <w:rPr>
          <w:rFonts w:ascii="仿宋" w:hAnsi="仿宋" w:eastAsia="仿宋" w:cs="仿宋"/>
          <w:color w:val="000000"/>
          <w:sz w:val="28"/>
          <w:szCs w:val="28"/>
        </w:rPr>
        <w:t>791</w:t>
      </w:r>
      <w:r>
        <w:rPr>
          <w:rFonts w:hint="eastAsia" w:ascii="仿宋" w:hAnsi="仿宋" w:eastAsia="仿宋" w:cs="仿宋"/>
          <w:color w:val="000000"/>
          <w:sz w:val="28"/>
          <w:szCs w:val="28"/>
        </w:rPr>
        <w:t>-</w:t>
      </w:r>
      <w:r>
        <w:rPr>
          <w:rFonts w:ascii="仿宋" w:hAnsi="仿宋" w:eastAsia="仿宋" w:cs="仿宋"/>
          <w:color w:val="000000"/>
          <w:sz w:val="28"/>
          <w:szCs w:val="28"/>
        </w:rPr>
        <w:t>88136832</w:t>
      </w:r>
      <w:r>
        <w:rPr>
          <w:rFonts w:hint="eastAsia" w:ascii="仿宋" w:hAnsi="仿宋" w:eastAsia="仿宋" w:cs="仿宋"/>
          <w:color w:val="000000"/>
          <w:sz w:val="28"/>
          <w:szCs w:val="28"/>
        </w:rPr>
        <w:t>，1</w:t>
      </w:r>
      <w:r>
        <w:rPr>
          <w:rFonts w:ascii="仿宋" w:hAnsi="仿宋" w:eastAsia="仿宋" w:cs="仿宋"/>
          <w:color w:val="000000"/>
          <w:sz w:val="28"/>
          <w:szCs w:val="28"/>
        </w:rPr>
        <w:t>3870830011</w:t>
      </w:r>
    </w:p>
    <w:p>
      <w:pPr>
        <w:spacing w:after="0" w:line="460" w:lineRule="exact"/>
        <w:ind w:left="279" w:leftChars="127" w:firstLine="280" w:firstLineChars="100"/>
        <w:rPr>
          <w:rFonts w:hint="eastAsia" w:ascii="仿宋" w:hAnsi="仿宋" w:eastAsia="仿宋" w:cs="仿宋"/>
          <w:color w:val="000000"/>
          <w:sz w:val="28"/>
          <w:szCs w:val="28"/>
          <w:lang w:eastAsia="zh-CN"/>
        </w:rPr>
      </w:pPr>
      <w:bookmarkStart w:id="51" w:name="_Hlk97917519"/>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参加本项目的参与人如对</w:t>
      </w:r>
      <w:r>
        <w:rPr>
          <w:rFonts w:hint="eastAsia" w:ascii="仿宋" w:hAnsi="仿宋" w:eastAsia="仿宋" w:cs="仿宋"/>
          <w:b/>
          <w:bCs/>
          <w:color w:val="000000"/>
          <w:sz w:val="28"/>
          <w:szCs w:val="28"/>
        </w:rPr>
        <w:t>公开询价邀请函列示清单内容存有疑问的</w:t>
      </w:r>
      <w:r>
        <w:rPr>
          <w:rFonts w:hint="eastAsia" w:ascii="仿宋" w:hAnsi="仿宋" w:eastAsia="仿宋" w:cs="仿宋"/>
          <w:color w:val="000000"/>
          <w:sz w:val="28"/>
          <w:szCs w:val="28"/>
        </w:rPr>
        <w:t>，请在报价响应文件递交截止之日前，将问题以书面形式（有效签署的原件</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并加盖公章）提交至学校业务对接人，探勘联系人：</w:t>
      </w:r>
      <w:r>
        <w:rPr>
          <w:rFonts w:hint="eastAsia" w:ascii="仿宋" w:hAnsi="仿宋" w:eastAsia="仿宋" w:cs="仿宋"/>
          <w:color w:val="000000"/>
          <w:sz w:val="28"/>
          <w:szCs w:val="28"/>
          <w:lang w:val="en-US" w:eastAsia="zh-CN"/>
        </w:rPr>
        <w:t>魏汤逸</w:t>
      </w:r>
      <w:r>
        <w:rPr>
          <w:rFonts w:hint="eastAsia" w:ascii="仿宋" w:hAnsi="仿宋" w:eastAsia="仿宋" w:cs="仿宋"/>
          <w:color w:val="000000"/>
          <w:sz w:val="28"/>
          <w:szCs w:val="28"/>
        </w:rPr>
        <w:t>，电话：</w:t>
      </w:r>
      <w:r>
        <w:rPr>
          <w:rFonts w:hint="eastAsia" w:ascii="仿宋" w:hAnsi="仿宋" w:eastAsia="仿宋" w:cs="仿宋"/>
          <w:color w:val="000000"/>
          <w:sz w:val="28"/>
          <w:szCs w:val="28"/>
          <w:lang w:val="en-US" w:eastAsia="zh-CN"/>
        </w:rPr>
        <w:t>15669057290</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加盖公章的质疑文件进行回复。采购人不对超时提交及未加盖公章的质疑文件进行回复</w:t>
      </w:r>
      <w:r>
        <w:rPr>
          <w:rFonts w:hint="eastAsia" w:ascii="仿宋" w:hAnsi="仿宋" w:eastAsia="仿宋" w:cs="仿宋"/>
          <w:color w:val="000000"/>
          <w:sz w:val="28"/>
          <w:szCs w:val="28"/>
          <w:lang w:eastAsia="zh-CN"/>
        </w:rPr>
        <w:t>。</w:t>
      </w:r>
    </w:p>
    <w:p>
      <w:pPr>
        <w:widowControl w:val="0"/>
        <w:tabs>
          <w:tab w:val="left" w:pos="839"/>
          <w:tab w:val="left" w:pos="1469"/>
        </w:tabs>
        <w:spacing w:after="0" w:line="460" w:lineRule="exact"/>
        <w:ind w:left="420"/>
        <w:textAlignment w:val="baseline"/>
        <w:rPr>
          <w:rFonts w:ascii="仿宋" w:hAnsi="仿宋" w:eastAsia="仿宋" w:cs="仿宋"/>
          <w:color w:val="000000"/>
          <w:sz w:val="28"/>
          <w:szCs w:val="28"/>
        </w:rPr>
      </w:pPr>
      <w:r>
        <w:rPr>
          <w:rFonts w:ascii="仿宋" w:hAnsi="仿宋" w:eastAsia="仿宋" w:cs="仿宋"/>
          <w:color w:val="000000"/>
          <w:sz w:val="28"/>
          <w:szCs w:val="28"/>
        </w:rPr>
        <w:t>9</w:t>
      </w:r>
      <w:r>
        <w:rPr>
          <w:rFonts w:hint="eastAsia" w:ascii="仿宋" w:hAnsi="仿宋" w:eastAsia="仿宋" w:cs="仿宋"/>
          <w:color w:val="000000"/>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Style w:val="34"/>
          <w:rFonts w:hint="eastAsia" w:ascii="仿宋" w:hAnsi="仿宋" w:eastAsia="仿宋" w:cs="仿宋"/>
          <w:color w:val="000000"/>
          <w:sz w:val="28"/>
          <w:szCs w:val="28"/>
          <w:u w:color="000000"/>
        </w:rPr>
        <w:t>www.ceghqxz.com</w:t>
      </w:r>
      <w:r>
        <w:rPr>
          <w:rStyle w:val="34"/>
          <w:rFonts w:hint="eastAsia" w:ascii="仿宋" w:hAnsi="仿宋" w:eastAsia="仿宋" w:cs="仿宋"/>
          <w:color w:val="000000"/>
          <w:sz w:val="28"/>
          <w:szCs w:val="28"/>
          <w:u w:color="000000"/>
        </w:rPr>
        <w:fldChar w:fldCharType="end"/>
      </w:r>
      <w:r>
        <w:rPr>
          <w:rFonts w:hint="eastAsia" w:ascii="仿宋" w:hAnsi="仿宋" w:eastAsia="仿宋" w:cs="仿宋"/>
          <w:color w:val="000000"/>
          <w:sz w:val="28"/>
          <w:szCs w:val="28"/>
        </w:rPr>
        <w:t>。参加本项目的参与人如对</w:t>
      </w:r>
      <w:r>
        <w:rPr>
          <w:rFonts w:hint="eastAsia" w:ascii="仿宋" w:hAnsi="仿宋" w:eastAsia="仿宋" w:cs="仿宋"/>
          <w:b/>
          <w:bCs/>
          <w:color w:val="000000"/>
          <w:sz w:val="28"/>
          <w:szCs w:val="28"/>
        </w:rPr>
        <w:t>采购过程和成交结果有异议的，</w:t>
      </w:r>
      <w:bookmarkEnd w:id="51"/>
      <w:r>
        <w:rPr>
          <w:rFonts w:hint="eastAsia" w:ascii="仿宋" w:hAnsi="仿宋" w:eastAsia="仿宋" w:cs="仿宋"/>
          <w:color w:val="000000"/>
          <w:sz w:val="28"/>
          <w:szCs w:val="28"/>
        </w:rPr>
        <w:t>请以书面形式（有效签署的原件并加盖公章），并附有相关的证据材料，提交至集团</w:t>
      </w:r>
      <w:r>
        <w:rPr>
          <w:rFonts w:hint="eastAsia" w:ascii="仿宋" w:hAnsi="仿宋" w:eastAsia="仿宋" w:cs="仿宋"/>
          <w:color w:val="000000"/>
          <w:sz w:val="28"/>
          <w:szCs w:val="28"/>
          <w:lang w:val="en-US" w:eastAsia="zh-CN"/>
        </w:rPr>
        <w:t>监察审计</w:t>
      </w:r>
      <w:r>
        <w:rPr>
          <w:rFonts w:hint="eastAsia" w:ascii="仿宋" w:hAnsi="仿宋" w:eastAsia="仿宋" w:cs="仿宋"/>
          <w:color w:val="000000"/>
          <w:sz w:val="28"/>
          <w:szCs w:val="28"/>
        </w:rPr>
        <w:t>部。</w:t>
      </w:r>
    </w:p>
    <w:p>
      <w:pPr>
        <w:widowControl w:val="0"/>
        <w:tabs>
          <w:tab w:val="left" w:pos="839"/>
        </w:tabs>
        <w:spacing w:after="0" w:line="460" w:lineRule="exact"/>
        <w:ind w:left="839"/>
        <w:textAlignment w:val="baseline"/>
        <w:rPr>
          <w:rFonts w:ascii="仿宋" w:hAnsi="仿宋" w:eastAsia="仿宋" w:cs="仿宋"/>
          <w:color w:val="000000"/>
          <w:sz w:val="28"/>
          <w:szCs w:val="28"/>
        </w:rPr>
      </w:pPr>
      <w:r>
        <w:rPr>
          <w:rFonts w:hint="eastAsia" w:ascii="仿宋" w:hAnsi="仿宋" w:eastAsia="仿宋" w:cs="仿宋"/>
          <w:color w:val="000000"/>
          <w:sz w:val="28"/>
          <w:szCs w:val="28"/>
        </w:rPr>
        <w:t>投诉受理部门：中教集团</w:t>
      </w:r>
      <w:r>
        <w:rPr>
          <w:rFonts w:hint="eastAsia" w:ascii="仿宋" w:hAnsi="仿宋" w:eastAsia="仿宋" w:cs="仿宋"/>
          <w:color w:val="000000"/>
          <w:sz w:val="28"/>
          <w:szCs w:val="28"/>
          <w:lang w:val="en-US" w:eastAsia="zh-CN"/>
        </w:rPr>
        <w:t>监察审计</w:t>
      </w:r>
      <w:r>
        <w:rPr>
          <w:rFonts w:hint="eastAsia" w:ascii="仿宋" w:hAnsi="仿宋" w:eastAsia="仿宋" w:cs="仿宋"/>
          <w:color w:val="000000"/>
          <w:sz w:val="28"/>
          <w:szCs w:val="28"/>
        </w:rPr>
        <w:t>部，投诉电话： 0791-88106510 /0791-88102608</w:t>
      </w:r>
    </w:p>
    <w:p>
      <w:pPr>
        <w:spacing w:after="0" w:line="500" w:lineRule="exact"/>
        <w:ind w:firstLine="425" w:firstLineChars="152"/>
        <w:jc w:val="left"/>
        <w:textAlignment w:val="baseline"/>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1.所有货物均以人民币报价；</w:t>
      </w:r>
    </w:p>
    <w:p>
      <w:pPr>
        <w:widowControl w:val="0"/>
        <w:spacing w:after="0" w:line="500" w:lineRule="exact"/>
        <w:ind w:left="426"/>
        <w:jc w:val="left"/>
        <w:textAlignment w:val="baseline"/>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报价</w:t>
      </w:r>
      <w:r>
        <w:rPr>
          <w:rFonts w:hint="eastAsia" w:ascii="仿宋" w:hAnsi="仿宋" w:eastAsia="仿宋"/>
          <w:color w:val="000000"/>
          <w:sz w:val="28"/>
          <w:szCs w:val="28"/>
        </w:rPr>
        <w:t>响应文件的编制：参与人所投响应文件应分为商务部分以及技术部分两个文件并且独立密封，提供正本：一份，副本：一份，文件必须用A4幅面纸张打印，应编制封面、目录、页码，必须用线装或胶装（为永久性、无破坏不可拆分）装订成册，在相应位置加盖公章，副本内容可以用正本的完整复印件。响应文件封面应标明“正本”、“副本”字样。正本与副本如有不一致，则以正本为准</w:t>
      </w:r>
      <w:r>
        <w:rPr>
          <w:rFonts w:hint="eastAsia" w:ascii="仿宋" w:hAnsi="仿宋" w:eastAsia="仿宋"/>
          <w:color w:val="000000"/>
          <w:sz w:val="28"/>
          <w:szCs w:val="28"/>
          <w:lang w:eastAsia="zh-CN"/>
        </w:rPr>
        <w:t>，</w:t>
      </w:r>
      <w:r>
        <w:rPr>
          <w:rFonts w:hint="eastAsia" w:ascii="仿宋" w:hAnsi="仿宋" w:eastAsia="仿宋"/>
          <w:color w:val="000000"/>
          <w:sz w:val="28"/>
          <w:szCs w:val="28"/>
        </w:rPr>
        <w:t>。</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3.报价响应文件用不退色墨水书写或打印，因字迹潦草或表达不清所引起的后果由参与人自负；</w:t>
      </w:r>
    </w:p>
    <w:p>
      <w:pPr>
        <w:widowControl w:val="0"/>
        <w:spacing w:after="0" w:line="500" w:lineRule="exact"/>
        <w:ind w:left="426"/>
        <w:jc w:val="left"/>
        <w:textAlignment w:val="baseline"/>
        <w:rPr>
          <w:rFonts w:hint="eastAsia" w:ascii="仿宋" w:hAnsi="仿宋" w:eastAsia="仿宋"/>
          <w:color w:val="000000"/>
          <w:sz w:val="28"/>
          <w:szCs w:val="28"/>
        </w:rPr>
      </w:pPr>
      <w:r>
        <w:rPr>
          <w:rFonts w:hint="eastAsia" w:ascii="仿宋" w:hAnsi="仿宋" w:eastAsia="仿宋"/>
          <w:color w:val="000000"/>
          <w:sz w:val="28"/>
          <w:szCs w:val="28"/>
        </w:rPr>
        <w:t>4. 报价响应文件及所有相关资料需同时进行密封处理，并在密封处加盖公章，未做密封处理及未加盖公章的视为无效报价；</w:t>
      </w:r>
      <w:r>
        <w:rPr>
          <w:rFonts w:hint="eastAsia" w:ascii="仿宋" w:hAnsi="仿宋" w:eastAsia="仿宋"/>
          <w:color w:val="000000"/>
          <w:sz w:val="28"/>
          <w:szCs w:val="28"/>
          <w:lang w:val="en-US" w:eastAsia="zh-CN"/>
        </w:rPr>
        <w:t>技术部分不能体现价格等商务部分内容，技术和商务分开密封</w:t>
      </w:r>
      <w:r>
        <w:rPr>
          <w:rFonts w:hint="eastAsia" w:ascii="仿宋" w:hAnsi="仿宋" w:eastAsia="仿宋"/>
          <w:color w:val="000000"/>
          <w:sz w:val="28"/>
          <w:szCs w:val="28"/>
        </w:rPr>
        <w:t>；</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(1) 法定代表人为同一人的两个及两个以上法人；</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(2) 母公司、直接或间接持股50％及以上的被投资公司;</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(3) 均为同一家母公司直接或间接持股50％及以上的被投资公司。</w:t>
      </w:r>
    </w:p>
    <w:p>
      <w:pPr>
        <w:spacing w:after="0" w:line="500" w:lineRule="exact"/>
        <w:ind w:firstLine="425" w:firstLineChars="152"/>
        <w:jc w:val="left"/>
        <w:textAlignment w:val="baseline"/>
        <w:rPr>
          <w:rFonts w:ascii="仿宋" w:hAnsi="仿宋" w:eastAsia="仿宋"/>
          <w:color w:val="000000"/>
          <w:sz w:val="28"/>
          <w:szCs w:val="28"/>
        </w:rPr>
      </w:pPr>
      <w:r>
        <w:rPr>
          <w:rFonts w:hint="eastAsia" w:ascii="仿宋" w:hAnsi="仿宋" w:eastAsia="仿宋"/>
          <w:color w:val="000000"/>
          <w:sz w:val="28"/>
          <w:szCs w:val="28"/>
        </w:rPr>
        <w:t>三、售后服务要求</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1.免费保修期</w:t>
      </w:r>
      <w:r>
        <w:rPr>
          <w:rFonts w:hint="eastAsia" w:ascii="仿宋" w:hAnsi="仿宋" w:eastAsia="仿宋"/>
          <w:color w:val="000000"/>
          <w:sz w:val="28"/>
          <w:szCs w:val="28"/>
          <w:lang w:val="en-US" w:eastAsia="zh-CN"/>
        </w:rPr>
        <w:t>3年</w:t>
      </w:r>
      <w:r>
        <w:rPr>
          <w:rFonts w:hint="eastAsia" w:ascii="仿宋" w:hAnsi="仿宋" w:eastAsia="仿宋"/>
          <w:color w:val="000000"/>
          <w:sz w:val="28"/>
          <w:szCs w:val="28"/>
        </w:rPr>
        <w:t>；</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2.应急维修时间安排</w:t>
      </w:r>
      <w:r>
        <w:rPr>
          <w:rFonts w:hint="eastAsia" w:ascii="仿宋" w:hAnsi="仿宋" w:eastAsia="仿宋"/>
          <w:color w:val="000000"/>
          <w:sz w:val="28"/>
          <w:szCs w:val="28"/>
          <w:lang w:val="en-US" w:eastAsia="zh-CN"/>
        </w:rPr>
        <w:t>24小时以内</w:t>
      </w:r>
      <w:r>
        <w:rPr>
          <w:rFonts w:hint="eastAsia" w:ascii="仿宋" w:hAnsi="仿宋" w:eastAsia="仿宋"/>
          <w:color w:val="000000"/>
          <w:sz w:val="28"/>
          <w:szCs w:val="28"/>
        </w:rPr>
        <w:t>；</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3.培训计划及人员安排；</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4.维修地点、地址、联系电话及联系人员；</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5.维修服务收费标准；</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6.主要零配件及易耗品价格；</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7.制造商的技术支持；</w:t>
      </w:r>
    </w:p>
    <w:p>
      <w:pPr>
        <w:spacing w:after="0" w:line="500" w:lineRule="exact"/>
        <w:ind w:firstLine="425" w:firstLineChars="152"/>
        <w:jc w:val="left"/>
        <w:textAlignment w:val="baseline"/>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pStyle w:val="61"/>
        <w:numPr>
          <w:ilvl w:val="0"/>
          <w:numId w:val="2"/>
        </w:numPr>
        <w:spacing w:after="0" w:line="500" w:lineRule="exact"/>
        <w:ind w:left="851" w:firstLine="560"/>
        <w:jc w:val="left"/>
        <w:textAlignment w:val="baseline"/>
        <w:rPr>
          <w:rFonts w:ascii="仿宋" w:hAnsi="仿宋" w:eastAsia="仿宋"/>
          <w:color w:val="000000"/>
          <w:sz w:val="28"/>
          <w:szCs w:val="28"/>
        </w:rPr>
      </w:pPr>
      <w:r>
        <w:rPr>
          <w:rFonts w:hint="eastAsia" w:ascii="仿宋" w:hAnsi="仿宋" w:eastAsia="仿宋"/>
          <w:color w:val="000000"/>
          <w:sz w:val="28"/>
          <w:szCs w:val="28"/>
        </w:rPr>
        <w:t>本项目为自有资金而非财政性资金采购，采购人按企业内部规定的标准进行评定</w:t>
      </w:r>
      <w:r>
        <w:rPr>
          <w:rFonts w:ascii="仿宋" w:hAnsi="仿宋" w:eastAsia="仿宋"/>
          <w:color w:val="000000"/>
          <w:sz w:val="28"/>
          <w:szCs w:val="28"/>
        </w:rPr>
        <w:t xml:space="preserve"> </w:t>
      </w:r>
      <w:r>
        <w:rPr>
          <w:rFonts w:hint="eastAsia" w:ascii="仿宋" w:hAnsi="仿宋" w:eastAsia="仿宋"/>
          <w:color w:val="000000"/>
          <w:sz w:val="28"/>
          <w:szCs w:val="28"/>
        </w:rPr>
        <w:t>。</w:t>
      </w:r>
    </w:p>
    <w:p>
      <w:pPr>
        <w:pStyle w:val="61"/>
        <w:numPr>
          <w:ilvl w:val="0"/>
          <w:numId w:val="2"/>
        </w:numPr>
        <w:spacing w:after="0" w:line="500" w:lineRule="exact"/>
        <w:ind w:left="851" w:firstLine="560"/>
        <w:jc w:val="left"/>
        <w:textAlignment w:val="baseline"/>
        <w:rPr>
          <w:rFonts w:ascii="仿宋" w:hAnsi="仿宋" w:eastAsia="仿宋"/>
          <w:color w:val="000000"/>
          <w:sz w:val="28"/>
          <w:szCs w:val="28"/>
        </w:rPr>
      </w:pPr>
      <w:r>
        <w:rPr>
          <w:rFonts w:hint="eastAsia" w:ascii="仿宋" w:hAnsi="仿宋" w:eastAsia="仿宋"/>
          <w:color w:val="000000"/>
          <w:sz w:val="28"/>
          <w:szCs w:val="28"/>
        </w:rPr>
        <w:t>参与人所投物品符合需求、质量和服务等的要求,经过磋商所报价格为合理价格的参与人为成交参与人。</w:t>
      </w:r>
    </w:p>
    <w:p>
      <w:pPr>
        <w:pStyle w:val="61"/>
        <w:numPr>
          <w:ilvl w:val="0"/>
          <w:numId w:val="2"/>
        </w:numPr>
        <w:spacing w:after="0" w:line="500" w:lineRule="exact"/>
        <w:ind w:left="851" w:firstLine="560"/>
        <w:jc w:val="left"/>
        <w:textAlignment w:val="baseline"/>
        <w:rPr>
          <w:rFonts w:ascii="仿宋" w:hAnsi="仿宋" w:eastAsia="仿宋"/>
          <w:color w:val="000000"/>
          <w:sz w:val="28"/>
          <w:szCs w:val="28"/>
        </w:rPr>
      </w:pPr>
      <w:r>
        <w:rPr>
          <w:rFonts w:hint="eastAsia" w:ascii="仿宋" w:hAnsi="仿宋" w:eastAsia="仿宋"/>
          <w:color w:val="000000"/>
          <w:sz w:val="28"/>
          <w:szCs w:val="28"/>
        </w:rPr>
        <w:t>最低报价不作为成交的保证。</w:t>
      </w:r>
    </w:p>
    <w:p>
      <w:pPr>
        <w:pStyle w:val="61"/>
        <w:spacing w:after="0" w:line="500" w:lineRule="exact"/>
        <w:ind w:firstLine="0" w:firstLineChars="0"/>
        <w:jc w:val="left"/>
        <w:textAlignment w:val="baseline"/>
        <w:rPr>
          <w:rFonts w:ascii="仿宋" w:hAnsi="仿宋" w:eastAsia="仿宋"/>
          <w:color w:val="000000"/>
          <w:sz w:val="28"/>
          <w:szCs w:val="28"/>
        </w:rPr>
      </w:pPr>
    </w:p>
    <w:p>
      <w:pPr>
        <w:spacing w:after="0" w:line="500" w:lineRule="exact"/>
        <w:jc w:val="left"/>
        <w:textAlignment w:val="baseline"/>
        <w:rPr>
          <w:rFonts w:ascii="仿宋" w:hAnsi="仿宋" w:eastAsia="仿宋"/>
          <w:color w:val="000000"/>
          <w:sz w:val="24"/>
          <w:szCs w:val="24"/>
        </w:rPr>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spacing w:after="0" w:line="500" w:lineRule="exact"/>
        <w:ind w:firstLine="6440" w:firstLineChars="2300"/>
        <w:jc w:val="left"/>
        <w:textAlignment w:val="baseline"/>
        <w:rPr>
          <w:rFonts w:ascii="仿宋" w:hAnsi="仿宋" w:eastAsia="仿宋" w:cs="仿宋"/>
          <w:color w:val="000000"/>
          <w:sz w:val="28"/>
          <w:szCs w:val="28"/>
        </w:rPr>
      </w:pPr>
      <w:r>
        <w:rPr>
          <w:rFonts w:hint="eastAsia" w:ascii="仿宋" w:hAnsi="仿宋" w:eastAsia="仿宋" w:cs="仿宋"/>
          <w:color w:val="000000"/>
          <w:sz w:val="28"/>
          <w:szCs w:val="28"/>
        </w:rPr>
        <w:t>江西科技学院</w:t>
      </w:r>
    </w:p>
    <w:p>
      <w:pPr>
        <w:pStyle w:val="58"/>
        <w:spacing w:after="160" w:line="360" w:lineRule="auto"/>
        <w:jc w:val="both"/>
        <w:textAlignment w:val="baseline"/>
        <w:rPr>
          <w:rFonts w:hint="default" w:ascii="仿宋" w:hAnsi="仿宋" w:eastAsia="仿宋"/>
          <w:b/>
          <w:sz w:val="44"/>
          <w:szCs w:val="44"/>
          <w:lang w:val="en-US" w:eastAsia="zh-CN"/>
        </w:rPr>
      </w:pPr>
      <w:r>
        <w:rPr>
          <w:rFonts w:hint="eastAsia" w:ascii="仿宋" w:hAnsi="仿宋" w:eastAsia="仿宋"/>
          <w:b/>
          <w:sz w:val="44"/>
          <w:szCs w:val="44"/>
          <w:lang w:val="en-US" w:eastAsia="zh-CN"/>
        </w:rPr>
        <w:t xml:space="preserve">                             </w:t>
      </w:r>
    </w:p>
    <w:p>
      <w:pPr>
        <w:pStyle w:val="58"/>
        <w:spacing w:after="160" w:line="360" w:lineRule="auto"/>
        <w:ind w:firstLine="1767" w:firstLineChars="400"/>
        <w:jc w:val="both"/>
        <w:textAlignment w:val="baseline"/>
        <w:rPr>
          <w:rFonts w:hint="eastAsia" w:ascii="仿宋" w:hAnsi="仿宋" w:eastAsia="仿宋"/>
          <w:b/>
          <w:sz w:val="44"/>
          <w:szCs w:val="44"/>
        </w:rPr>
      </w:pPr>
    </w:p>
    <w:p>
      <w:pPr>
        <w:pStyle w:val="58"/>
        <w:spacing w:after="160" w:line="360" w:lineRule="auto"/>
        <w:ind w:firstLine="1767" w:firstLineChars="400"/>
        <w:jc w:val="both"/>
        <w:textAlignment w:val="baseline"/>
        <w:rPr>
          <w:rFonts w:hint="eastAsia" w:ascii="仿宋" w:hAnsi="仿宋" w:eastAsia="仿宋"/>
          <w:b/>
          <w:sz w:val="44"/>
          <w:szCs w:val="44"/>
        </w:rPr>
      </w:pPr>
    </w:p>
    <w:p>
      <w:pPr>
        <w:pStyle w:val="58"/>
        <w:spacing w:after="160" w:line="360" w:lineRule="auto"/>
        <w:ind w:firstLine="1767" w:firstLineChars="400"/>
        <w:jc w:val="both"/>
        <w:textAlignment w:val="baseline"/>
        <w:rPr>
          <w:rFonts w:hint="eastAsia" w:ascii="仿宋" w:hAnsi="仿宋" w:eastAsia="仿宋"/>
          <w:sz w:val="28"/>
          <w:szCs w:val="28"/>
        </w:rPr>
      </w:pPr>
      <w:r>
        <w:rPr>
          <w:rFonts w:hint="eastAsia" w:ascii="仿宋" w:hAnsi="仿宋" w:eastAsia="仿宋"/>
          <w:b/>
          <w:sz w:val="44"/>
          <w:szCs w:val="44"/>
        </w:rPr>
        <w:t>二、</w:t>
      </w:r>
      <w:bookmarkEnd w:id="50"/>
      <w:r>
        <w:rPr>
          <w:rFonts w:hint="eastAsia" w:ascii="仿宋" w:hAnsi="仿宋" w:eastAsia="仿宋"/>
          <w:b/>
          <w:sz w:val="44"/>
          <w:szCs w:val="44"/>
        </w:rPr>
        <w:t>公开询价货物一览表</w:t>
      </w:r>
    </w:p>
    <w:tbl>
      <w:tblPr>
        <w:tblStyle w:val="28"/>
        <w:tblW w:w="9676" w:type="dxa"/>
        <w:tblInd w:w="0" w:type="dxa"/>
        <w:tblLayout w:type="fixed"/>
        <w:tblCellMar>
          <w:top w:w="0" w:type="dxa"/>
          <w:left w:w="0" w:type="dxa"/>
          <w:bottom w:w="0" w:type="dxa"/>
          <w:right w:w="0" w:type="dxa"/>
        </w:tblCellMar>
      </w:tblPr>
      <w:tblGrid>
        <w:gridCol w:w="590"/>
        <w:gridCol w:w="1560"/>
        <w:gridCol w:w="4846"/>
        <w:gridCol w:w="580"/>
        <w:gridCol w:w="641"/>
        <w:gridCol w:w="610"/>
        <w:gridCol w:w="849"/>
      </w:tblGrid>
      <w:tr>
        <w:tblPrEx>
          <w:tblCellMar>
            <w:top w:w="0" w:type="dxa"/>
            <w:left w:w="0" w:type="dxa"/>
            <w:bottom w:w="0" w:type="dxa"/>
            <w:right w:w="0" w:type="dxa"/>
          </w:tblCellMar>
        </w:tblPrEx>
        <w:trPr>
          <w:trHeight w:val="570" w:hRule="atLeast"/>
        </w:trPr>
        <w:tc>
          <w:tcPr>
            <w:tcW w:w="9676" w:type="dxa"/>
            <w:gridSpan w:val="7"/>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LED显示器清单</w:t>
            </w:r>
          </w:p>
        </w:tc>
      </w:tr>
      <w:tr>
        <w:tblPrEx>
          <w:tblCellMar>
            <w:top w:w="0" w:type="dxa"/>
            <w:left w:w="0" w:type="dxa"/>
            <w:bottom w:w="0" w:type="dxa"/>
            <w:right w:w="0" w:type="dxa"/>
          </w:tblCellMar>
        </w:tblPrEx>
        <w:trPr>
          <w:trHeight w:val="570" w:hRule="atLeast"/>
        </w:trPr>
        <w:tc>
          <w:tcPr>
            <w:tcW w:w="5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名称</w:t>
            </w:r>
          </w:p>
        </w:tc>
        <w:tc>
          <w:tcPr>
            <w:tcW w:w="48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参数</w:t>
            </w:r>
          </w:p>
        </w:tc>
        <w:tc>
          <w:tcPr>
            <w:tcW w:w="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单位</w:t>
            </w:r>
          </w:p>
        </w:tc>
        <w:tc>
          <w:tcPr>
            <w:tcW w:w="6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w:t>
            </w:r>
          </w:p>
        </w:tc>
        <w:tc>
          <w:tcPr>
            <w:tcW w:w="6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单价</w:t>
            </w:r>
          </w:p>
        </w:tc>
        <w:tc>
          <w:tcPr>
            <w:tcW w:w="8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总价</w:t>
            </w:r>
          </w:p>
        </w:tc>
      </w:tr>
      <w:tr>
        <w:tblPrEx>
          <w:tblCellMar>
            <w:top w:w="0" w:type="dxa"/>
            <w:left w:w="0" w:type="dxa"/>
            <w:bottom w:w="0" w:type="dxa"/>
            <w:right w:w="0" w:type="dxa"/>
          </w:tblCellMar>
        </w:tblPrEx>
        <w:trPr>
          <w:trHeight w:val="275" w:hRule="atLeast"/>
        </w:trPr>
        <w:tc>
          <w:tcPr>
            <w:tcW w:w="5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LED室内全彩屏</w:t>
            </w:r>
          </w:p>
        </w:tc>
        <w:tc>
          <w:tcPr>
            <w:tcW w:w="4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numPr>
                <w:ilvl w:val="0"/>
                <w:numId w:val="3"/>
              </w:numPr>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屏幕尺寸：8000MM*4480MM</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2、像素间距（mm）≤ 2</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3、模组分辨率（W×H） ≥160X80=12800</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4、模组尺寸（mm） ≥320（W）×160（H）×16.6（D）</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5、像素密度（Pixel/m2） ≥250000</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6、逐点色度、亮度校正技术 支持</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7、视角（水平/垂直°） ≥140/140</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8、发光点中心距偏差 &lt;3%</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9、亮度均匀性 ＞0.95</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10、对比度 3000:1</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11、最大功耗（W/m2） ≤488</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12、平均功耗 (W/m2) ≤163</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13、安全特性 GB4943/EN60950</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14、换帧频率 ≥60帧/秒</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15、驱动方式 恒流驱动</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16、刷新率 ≥3840Hz</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17、颜色处理位数 12-14Bit</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18、寿命典型值（hrs）≥ 50000</w:t>
            </w:r>
          </w:p>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以上参数需提供厂家盖章确认函佐证</w:t>
            </w:r>
          </w:p>
        </w:tc>
        <w:tc>
          <w:tcPr>
            <w:tcW w:w="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2"/>
                <w:sz w:val="18"/>
                <w:szCs w:val="18"/>
                <w:u w:val="none"/>
                <w:lang w:val="en-US" w:eastAsia="zh-CN" w:bidi="ar-SA"/>
              </w:rPr>
              <w:t>块</w:t>
            </w:r>
          </w:p>
        </w:tc>
        <w:tc>
          <w:tcPr>
            <w:tcW w:w="6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w:t>
            </w:r>
          </w:p>
        </w:tc>
        <w:tc>
          <w:tcPr>
            <w:tcW w:w="6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p>
        </w:tc>
        <w:tc>
          <w:tcPr>
            <w:tcW w:w="8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p>
        </w:tc>
      </w:tr>
      <w:tr>
        <w:tblPrEx>
          <w:tblCellMar>
            <w:top w:w="0" w:type="dxa"/>
            <w:left w:w="0" w:type="dxa"/>
            <w:bottom w:w="0" w:type="dxa"/>
            <w:right w:w="0" w:type="dxa"/>
          </w:tblCellMar>
        </w:tblPrEx>
        <w:trPr>
          <w:trHeight w:val="333" w:hRule="atLeast"/>
        </w:trPr>
        <w:tc>
          <w:tcPr>
            <w:tcW w:w="5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LED室内全彩屏</w:t>
            </w:r>
          </w:p>
        </w:tc>
        <w:tc>
          <w:tcPr>
            <w:tcW w:w="4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pPr>
              <w:keepNext w:val="0"/>
              <w:keepLines w:val="0"/>
              <w:widowControl/>
              <w:numPr>
                <w:ilvl w:val="0"/>
                <w:numId w:val="0"/>
              </w:numPr>
              <w:suppressLineNumbers w:val="0"/>
              <w:jc w:val="left"/>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参数同上(屏幕尺寸：2880MM*1920MM)</w:t>
            </w:r>
          </w:p>
        </w:tc>
        <w:tc>
          <w:tcPr>
            <w:tcW w:w="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块</w:t>
            </w:r>
          </w:p>
        </w:tc>
        <w:tc>
          <w:tcPr>
            <w:tcW w:w="6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w:t>
            </w:r>
          </w:p>
        </w:tc>
        <w:tc>
          <w:tcPr>
            <w:tcW w:w="6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p>
        </w:tc>
        <w:tc>
          <w:tcPr>
            <w:tcW w:w="8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p>
        </w:tc>
      </w:tr>
      <w:tr>
        <w:tblPrEx>
          <w:tblCellMar>
            <w:top w:w="0" w:type="dxa"/>
            <w:left w:w="0" w:type="dxa"/>
            <w:bottom w:w="0" w:type="dxa"/>
            <w:right w:w="0" w:type="dxa"/>
          </w:tblCellMar>
        </w:tblPrEx>
        <w:trPr>
          <w:trHeight w:val="333" w:hRule="atLeast"/>
        </w:trPr>
        <w:tc>
          <w:tcPr>
            <w:tcW w:w="5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18"/>
                <w:szCs w:val="18"/>
                <w:u w:val="none"/>
                <w:lang w:val="en-US" w:eastAsia="zh-CN" w:bidi="ar"/>
              </w:rPr>
              <w:t>接收卡</w:t>
            </w:r>
          </w:p>
        </w:tc>
        <w:tc>
          <w:tcPr>
            <w:tcW w:w="4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1.单卡16个标准接口，输出32RGB数据，最大带载13.1W像素</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2.支持高灰高刷、低亮高灰显示</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3.细节处理更完美，可消除某行偏暗、低灰偏红、鬼影等细节问题</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4.支持亮度、色度逐点校正，提供校正低灰补偿，保障低灰显示效果</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5.支持各种PWM芯片、双锁存芯片、逐点检测芯片及通用芯片</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6.支持静态屏、1/2~1/64扫之间的任意扫描类型</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7.支持一键回读所有配置文件信息</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8.支持一键修复功能，换卡无忧</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9.支持网络通信状态的实时检测，及网线连接顺序的检测</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10.支持任意抽点，轻松实现各种异型屏</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11.程序升级、断电无忧</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12.支持电源反接保护</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13.独有的色彩变换技术，使人脸肤色更真实</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14.独有的任意倍频技术，手机拍摄无扫描线。</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以上参数需提供厂家盖章确认函佐证</w:t>
            </w:r>
          </w:p>
        </w:tc>
        <w:tc>
          <w:tcPr>
            <w:tcW w:w="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张</w:t>
            </w:r>
          </w:p>
        </w:tc>
        <w:tc>
          <w:tcPr>
            <w:tcW w:w="6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86</w:t>
            </w:r>
          </w:p>
        </w:tc>
        <w:tc>
          <w:tcPr>
            <w:tcW w:w="6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p>
        </w:tc>
        <w:tc>
          <w:tcPr>
            <w:tcW w:w="8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p>
        </w:tc>
      </w:tr>
      <w:tr>
        <w:tblPrEx>
          <w:tblCellMar>
            <w:top w:w="0" w:type="dxa"/>
            <w:left w:w="0" w:type="dxa"/>
            <w:bottom w:w="0" w:type="dxa"/>
            <w:right w:w="0" w:type="dxa"/>
          </w:tblCellMar>
        </w:tblPrEx>
        <w:trPr>
          <w:trHeight w:val="331" w:hRule="atLeast"/>
        </w:trPr>
        <w:tc>
          <w:tcPr>
            <w:tcW w:w="5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二合一视频拼接处理器</w:t>
            </w:r>
          </w:p>
        </w:tc>
        <w:tc>
          <w:tcPr>
            <w:tcW w:w="4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rPr>
              <w:t>处理器参数：1.单网口带载65万像素，整机最大带载1040万像素，宽度最宽可达16000点，高度最高可达8000点，单机具有16口输出2.可接入DVIx2、HDMIx3、DPx2和SDIx1 共8路输入信号，其中DP1、DP2和HDMI3可以支持3840x2160@60Hz或7680x1080@60Hz输入3.支持8画面显示，画面位置任意布局，支持任意视频截取4.硬件FPGA架构：无CPU、无内核、无中毒与崩溃风险，系统运行稳定。平均故障时间MTBF&gt;30,000小时，支持365×24小时的连续运行5.所有图层均支持抠图、透明度调节，呈现最佳效果6.支持信号源热备份7.人性化交互控制界面，具备前端开关、LCD信息彩屏、水晶按键和旋钮8.EDID配置管理：支持EDID（Extended Display Identification Data，扩展显示识别数据）的读取、修改、自定义9支持一键黑屏/静止10.去黑边/剪裁功能：解决前端信号产生的黑边问题，针对任意信号源做任意裁剪（依旧保持满屏状态）11.支持按键锁定，防止误操作12.色彩还原设置：在客户端软件中具有色彩还原设置选项13.支持K-HDR，使得普通SDR素材呈现HDR显示效果，解决HDR素材少的痛点14.监视口输出支持同时监视输入和输出</w:t>
            </w:r>
            <w:r>
              <w:rPr>
                <w:rFonts w:hint="eastAsia" w:ascii="仿宋" w:hAnsi="仿宋" w:eastAsia="仿宋" w:cs="仿宋"/>
                <w:i w:val="0"/>
                <w:color w:val="000000"/>
                <w:sz w:val="20"/>
                <w:szCs w:val="20"/>
                <w:u w:val="none"/>
                <w:lang w:val="en-US" w:eastAsia="zh-CN"/>
              </w:rPr>
              <w:t>.</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以上参数需提供厂家盖章确认函佐证</w:t>
            </w:r>
          </w:p>
        </w:tc>
        <w:tc>
          <w:tcPr>
            <w:tcW w:w="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6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tblPrEx>
          <w:tblCellMar>
            <w:top w:w="0" w:type="dxa"/>
            <w:left w:w="0" w:type="dxa"/>
            <w:bottom w:w="0" w:type="dxa"/>
            <w:right w:w="0" w:type="dxa"/>
          </w:tblCellMar>
        </w:tblPrEx>
        <w:trPr>
          <w:trHeight w:val="685" w:hRule="atLeast"/>
        </w:trPr>
        <w:tc>
          <w:tcPr>
            <w:tcW w:w="5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lang w:val="en-US"/>
              </w:rPr>
            </w:pPr>
            <w:r>
              <w:rPr>
                <w:rFonts w:hint="eastAsia" w:ascii="仿宋" w:hAnsi="仿宋" w:eastAsia="仿宋" w:cs="仿宋"/>
                <w:i w:val="0"/>
                <w:color w:val="000000"/>
                <w:kern w:val="0"/>
                <w:sz w:val="20"/>
                <w:szCs w:val="20"/>
                <w:u w:val="none"/>
                <w:lang w:val="en-US" w:eastAsia="zh-CN" w:bidi="ar"/>
              </w:rPr>
              <w:t>播控软件</w:t>
            </w:r>
          </w:p>
        </w:tc>
        <w:tc>
          <w:tcPr>
            <w:tcW w:w="4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1.创意拼接：支持图像的任意分割重组与几何变形与旋转</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2,支持4K信号输出</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3.支持设置丢帧渲染方式，支持输出图像帧率设置</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4.支持字幕图文任意叠加</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5,支持8K超高清视频硬件解码，降低电脑CPU占用率极低</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6,支持手动设置对视频的软硬解方式</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7,强大的视频解码能力，支持</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 xml:space="preserve">mp4,avi,mkv,flv,mov,wmv,asf,mpeg,mpg,tp,ts,m2ts,vob,rmvb,rm,ram,divx,evo,ogm,m1v,m4v,mpe,3gp,webm等视频格式流畅播放。        </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rPr>
              <w:t>8.支持网络流媒体、网页和office的管理、播放</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lang w:val="en-US" w:eastAsia="zh-CN"/>
              </w:rPr>
              <w:t>9</w:t>
            </w:r>
            <w:r>
              <w:rPr>
                <w:rFonts w:hint="eastAsia" w:ascii="仿宋" w:hAnsi="仿宋" w:eastAsia="仿宋" w:cs="仿宋"/>
                <w:i w:val="0"/>
                <w:color w:val="000000"/>
                <w:sz w:val="20"/>
                <w:szCs w:val="20"/>
                <w:u w:val="none"/>
              </w:rPr>
              <w:t>支持场景预存、读取和自动轮巡，不限制场景保存数量；</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lang w:val="en-US" w:eastAsia="zh-CN"/>
              </w:rPr>
              <w:t>10</w:t>
            </w:r>
            <w:r>
              <w:rPr>
                <w:rFonts w:hint="eastAsia" w:ascii="仿宋" w:hAnsi="仿宋" w:eastAsia="仿宋" w:cs="仿宋"/>
                <w:i w:val="0"/>
                <w:color w:val="000000"/>
                <w:sz w:val="20"/>
                <w:szCs w:val="20"/>
                <w:u w:val="none"/>
              </w:rPr>
              <w:t>支持素材标签管理，可根据不同应用场景对素材进行分类管理</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lang w:val="en-US" w:eastAsia="zh-CN"/>
              </w:rPr>
              <w:t>11</w:t>
            </w:r>
            <w:r>
              <w:rPr>
                <w:rFonts w:hint="eastAsia" w:ascii="仿宋" w:hAnsi="仿宋" w:eastAsia="仿宋" w:cs="仿宋"/>
                <w:i w:val="0"/>
                <w:color w:val="000000"/>
                <w:sz w:val="20"/>
                <w:szCs w:val="20"/>
                <w:u w:val="none"/>
              </w:rPr>
              <w:t>支持画面特效：可调节画面的透明度，边缘羽化度，支持画面镜像显示，</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z w:val="20"/>
                <w:szCs w:val="20"/>
                <w:u w:val="none"/>
                <w:lang w:val="en-US" w:eastAsia="zh-CN"/>
              </w:rPr>
              <w:t>12</w:t>
            </w:r>
            <w:r>
              <w:rPr>
                <w:rFonts w:hint="eastAsia" w:ascii="仿宋" w:hAnsi="仿宋" w:eastAsia="仿宋" w:cs="仿宋"/>
                <w:i w:val="0"/>
                <w:color w:val="000000"/>
                <w:sz w:val="20"/>
                <w:szCs w:val="20"/>
                <w:u w:val="none"/>
              </w:rPr>
              <w:t>.列表播放：对本地视频文件进行列表编辑</w:t>
            </w:r>
          </w:p>
        </w:tc>
        <w:tc>
          <w:tcPr>
            <w:tcW w:w="5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p>
        </w:tc>
        <w:tc>
          <w:tcPr>
            <w:tcW w:w="8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p>
        </w:tc>
      </w:tr>
      <w:tr>
        <w:tblPrEx>
          <w:tblCellMar>
            <w:top w:w="0" w:type="dxa"/>
            <w:left w:w="0" w:type="dxa"/>
            <w:bottom w:w="0" w:type="dxa"/>
            <w:right w:w="0" w:type="dxa"/>
          </w:tblCellMar>
        </w:tblPrEx>
        <w:trPr>
          <w:trHeight w:val="685" w:hRule="atLeast"/>
        </w:trPr>
        <w:tc>
          <w:tcPr>
            <w:tcW w:w="5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电源</w:t>
            </w:r>
          </w:p>
        </w:tc>
        <w:tc>
          <w:tcPr>
            <w:tcW w:w="4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18"/>
                <w:szCs w:val="18"/>
                <w:u w:val="none"/>
                <w:lang w:val="en-US" w:eastAsia="zh-CN" w:bidi="ar"/>
              </w:rPr>
              <w:t>200W5V40A ；固定开关频率100KHz； 100%满负载老化试验； 空气自然对流冷却； 保护功能具有：短路/过载</w:t>
            </w:r>
          </w:p>
        </w:tc>
        <w:tc>
          <w:tcPr>
            <w:tcW w:w="5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184</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0" w:hRule="atLeast"/>
        </w:trPr>
        <w:tc>
          <w:tcPr>
            <w:tcW w:w="5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7</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钢结构支架及包边</w:t>
            </w:r>
          </w:p>
        </w:tc>
        <w:tc>
          <w:tcPr>
            <w:tcW w:w="4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根据现场情况定制钢结构，国标5*5方钢，国标4*4方钢，加厚不锈钢包边四周包边装饰，厚1.5mm拉丝面板不锈钢，定制折边，颜色可选，四周包边各5公分</w:t>
            </w:r>
          </w:p>
        </w:tc>
        <w:tc>
          <w:tcPr>
            <w:tcW w:w="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kern w:val="0"/>
                <w:sz w:val="22"/>
                <w:szCs w:val="22"/>
                <w:u w:val="none"/>
                <w:lang w:val="en-US" w:eastAsia="zh-CN" w:bidi="ar"/>
              </w:rPr>
              <w:t>3</w:t>
            </w:r>
          </w:p>
        </w:tc>
        <w:tc>
          <w:tcPr>
            <w:tcW w:w="6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tblPrEx>
          <w:tblCellMar>
            <w:top w:w="0" w:type="dxa"/>
            <w:left w:w="0" w:type="dxa"/>
            <w:bottom w:w="0" w:type="dxa"/>
            <w:right w:w="0" w:type="dxa"/>
          </w:tblCellMar>
        </w:tblPrEx>
        <w:trPr>
          <w:trHeight w:val="548" w:hRule="atLeast"/>
        </w:trPr>
        <w:tc>
          <w:tcPr>
            <w:tcW w:w="5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8</w:t>
            </w:r>
          </w:p>
        </w:tc>
        <w:tc>
          <w:tcPr>
            <w:tcW w:w="1560"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数据排线</w:t>
            </w:r>
          </w:p>
        </w:tc>
        <w:tc>
          <w:tcPr>
            <w:tcW w:w="4846"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ind w:firstLine="180" w:firstLineChars="10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国标</w:t>
            </w:r>
          </w:p>
        </w:tc>
        <w:tc>
          <w:tcPr>
            <w:tcW w:w="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批</w:t>
            </w:r>
          </w:p>
        </w:tc>
        <w:tc>
          <w:tcPr>
            <w:tcW w:w="6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6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tblPrEx>
          <w:tblCellMar>
            <w:top w:w="0" w:type="dxa"/>
            <w:left w:w="0" w:type="dxa"/>
            <w:bottom w:w="0" w:type="dxa"/>
            <w:right w:w="0" w:type="dxa"/>
          </w:tblCellMar>
        </w:tblPrEx>
        <w:trPr>
          <w:trHeight w:val="900" w:hRule="atLeast"/>
        </w:trPr>
        <w:tc>
          <w:tcPr>
            <w:tcW w:w="5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w:t>
            </w:r>
          </w:p>
        </w:tc>
        <w:tc>
          <w:tcPr>
            <w:tcW w:w="1560"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keepNext w:val="0"/>
              <w:keepLines w:val="0"/>
              <w:widowControl/>
              <w:suppressLineNumbers w:val="0"/>
              <w:ind w:firstLine="180" w:firstLineChars="10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综合布线</w:t>
            </w:r>
          </w:p>
        </w:tc>
        <w:tc>
          <w:tcPr>
            <w:tcW w:w="4846"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主供电线缆及配电箱、主通讯线缆敷设到大屏安装位置（含线缆）高清线，线管等五金材料，可根据实地考察提供方案</w:t>
            </w:r>
          </w:p>
        </w:tc>
        <w:tc>
          <w:tcPr>
            <w:tcW w:w="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w:t>
            </w:r>
          </w:p>
        </w:tc>
        <w:tc>
          <w:tcPr>
            <w:tcW w:w="6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tblPrEx>
          <w:tblCellMar>
            <w:top w:w="0" w:type="dxa"/>
            <w:left w:w="0" w:type="dxa"/>
            <w:bottom w:w="0" w:type="dxa"/>
            <w:right w:w="0" w:type="dxa"/>
          </w:tblCellMar>
        </w:tblPrEx>
        <w:trPr>
          <w:trHeight w:val="570" w:hRule="atLeast"/>
        </w:trPr>
        <w:tc>
          <w:tcPr>
            <w:tcW w:w="5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安装及售后服务</w:t>
            </w:r>
          </w:p>
        </w:tc>
        <w:tc>
          <w:tcPr>
            <w:tcW w:w="4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rPr>
              <w:t>提供原厂工程师现场技术支持调试</w:t>
            </w:r>
            <w:r>
              <w:rPr>
                <w:rFonts w:hint="eastAsia" w:ascii="仿宋" w:hAnsi="仿宋" w:eastAsia="仿宋" w:cs="仿宋"/>
                <w:i w:val="0"/>
                <w:color w:val="000000"/>
                <w:sz w:val="22"/>
                <w:szCs w:val="22"/>
                <w:u w:val="none"/>
                <w:lang w:eastAsia="zh-CN"/>
              </w:rPr>
              <w:t>；</w:t>
            </w:r>
            <w:r>
              <w:rPr>
                <w:rFonts w:hint="eastAsia" w:ascii="仿宋" w:hAnsi="仿宋" w:eastAsia="仿宋" w:cs="仿宋"/>
                <w:i w:val="0"/>
                <w:color w:val="000000"/>
                <w:sz w:val="22"/>
                <w:szCs w:val="22"/>
                <w:u w:val="none"/>
                <w:lang w:val="en-US" w:eastAsia="zh-CN"/>
              </w:rPr>
              <w:t>大屏嵌入墙体安装。</w:t>
            </w:r>
          </w:p>
        </w:tc>
        <w:tc>
          <w:tcPr>
            <w:tcW w:w="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批</w:t>
            </w:r>
          </w:p>
        </w:tc>
        <w:tc>
          <w:tcPr>
            <w:tcW w:w="6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6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tblPrEx>
          <w:tblCellMar>
            <w:top w:w="0" w:type="dxa"/>
            <w:left w:w="0" w:type="dxa"/>
            <w:bottom w:w="0" w:type="dxa"/>
            <w:right w:w="0" w:type="dxa"/>
          </w:tblCellMar>
        </w:tblPrEx>
        <w:trPr>
          <w:trHeight w:val="570" w:hRule="atLeast"/>
        </w:trPr>
        <w:tc>
          <w:tcPr>
            <w:tcW w:w="5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总价</w:t>
            </w:r>
          </w:p>
        </w:tc>
        <w:tc>
          <w:tcPr>
            <w:tcW w:w="7526" w:type="dxa"/>
            <w:gridSpan w:val="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r>
      <w:tr>
        <w:tblPrEx>
          <w:tblCellMar>
            <w:top w:w="0" w:type="dxa"/>
            <w:left w:w="0" w:type="dxa"/>
            <w:bottom w:w="0" w:type="dxa"/>
            <w:right w:w="0" w:type="dxa"/>
          </w:tblCellMar>
        </w:tblPrEx>
        <w:trPr>
          <w:trHeight w:val="570" w:hRule="atLeast"/>
        </w:trPr>
        <w:tc>
          <w:tcPr>
            <w:tcW w:w="5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备注</w:t>
            </w:r>
          </w:p>
        </w:tc>
        <w:tc>
          <w:tcPr>
            <w:tcW w:w="9086" w:type="dxa"/>
            <w:gridSpan w:val="6"/>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color w:val="000000"/>
                <w:sz w:val="28"/>
                <w:szCs w:val="28"/>
                <w:lang w:val="en-US" w:eastAsia="zh-CN"/>
              </w:rPr>
            </w:pPr>
            <w:r>
              <w:rPr>
                <w:rFonts w:hint="eastAsia" w:ascii="华文仿宋" w:hAnsi="华文仿宋" w:eastAsia="华文仿宋" w:cs="华文仿宋"/>
                <w:color w:val="000000"/>
                <w:sz w:val="28"/>
                <w:szCs w:val="28"/>
                <w:lang w:val="en-US" w:eastAsia="zh-CN"/>
              </w:rPr>
              <w:t>本次参与仅限于品牌1、利亚德；2、洲明；3、艾比森；4、金立翔；5、海佳彩亮；6、蓝普；7、强力巨彩：8、天合光电；</w:t>
            </w:r>
          </w:p>
        </w:tc>
      </w:tr>
    </w:tbl>
    <w:p>
      <w:pPr>
        <w:pStyle w:val="58"/>
        <w:spacing w:after="160" w:line="360" w:lineRule="auto"/>
        <w:jc w:val="both"/>
        <w:textAlignment w:val="baseline"/>
        <w:rPr>
          <w:rFonts w:ascii="仿宋" w:hAnsi="仿宋" w:eastAsia="仿宋"/>
          <w:b/>
          <w:sz w:val="36"/>
          <w:szCs w:val="36"/>
        </w:rPr>
      </w:pPr>
      <w:r>
        <w:rPr>
          <w:rFonts w:hint="eastAsia" w:ascii="仿宋" w:hAnsi="仿宋" w:eastAsia="仿宋"/>
          <w:sz w:val="36"/>
          <w:szCs w:val="36"/>
        </w:rPr>
        <w:t>注：</w:t>
      </w:r>
    </w:p>
    <w:p>
      <w:pPr>
        <w:numPr>
          <w:ilvl w:val="0"/>
          <w:numId w:val="4"/>
        </w:numPr>
        <w:spacing w:after="0" w:line="440" w:lineRule="exact"/>
        <w:ind w:left="640" w:leftChars="0" w:firstLineChars="0"/>
        <w:textAlignment w:val="baseline"/>
        <w:rPr>
          <w:rFonts w:ascii="仿宋" w:hAnsi="仿宋" w:eastAsia="仿宋"/>
          <w:b/>
          <w:bCs/>
          <w:color w:val="000000"/>
          <w:sz w:val="28"/>
          <w:szCs w:val="28"/>
        </w:rPr>
      </w:pPr>
      <w:r>
        <w:rPr>
          <w:rFonts w:hint="eastAsia" w:ascii="仿宋" w:hAnsi="仿宋" w:eastAsia="仿宋"/>
          <w:bCs/>
          <w:color w:val="000000"/>
          <w:sz w:val="28"/>
          <w:szCs w:val="28"/>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r>
        <w:rPr>
          <w:rFonts w:hint="eastAsia" w:ascii="仿宋" w:hAnsi="仿宋" w:eastAsia="仿宋" w:cs="仿宋"/>
          <w:color w:val="000000"/>
          <w:sz w:val="28"/>
          <w:szCs w:val="28"/>
        </w:rPr>
        <w:t>请供应商在制作响应文件时仔细研究项目需求说明。</w:t>
      </w:r>
      <w:r>
        <w:rPr>
          <w:rFonts w:hint="eastAsia" w:ascii="仿宋" w:hAnsi="仿宋" w:eastAsia="仿宋" w:cs="仿宋"/>
          <w:b/>
          <w:bCs/>
          <w:color w:val="000000"/>
          <w:sz w:val="28"/>
          <w:szCs w:val="28"/>
        </w:rPr>
        <w:t>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r>
        <w:rPr>
          <w:rFonts w:hint="eastAsia" w:ascii="仿宋" w:hAnsi="仿宋" w:eastAsia="仿宋"/>
          <w:b/>
          <w:bCs/>
          <w:color w:val="000000"/>
          <w:sz w:val="28"/>
          <w:szCs w:val="28"/>
        </w:rPr>
        <w:t>。</w:t>
      </w:r>
    </w:p>
    <w:p>
      <w:pPr>
        <w:numPr>
          <w:ilvl w:val="0"/>
          <w:numId w:val="4"/>
        </w:numPr>
        <w:spacing w:after="0" w:line="440" w:lineRule="exact"/>
        <w:ind w:left="640" w:leftChars="0" w:firstLineChars="0"/>
        <w:textAlignment w:val="baseline"/>
        <w:rPr>
          <w:rFonts w:ascii="仿宋" w:hAnsi="仿宋" w:eastAsia="仿宋"/>
          <w:bCs/>
          <w:color w:val="000000"/>
          <w:sz w:val="28"/>
          <w:szCs w:val="28"/>
        </w:rPr>
      </w:pPr>
      <w:r>
        <w:rPr>
          <w:rFonts w:hint="eastAsia" w:ascii="仿宋" w:hAnsi="仿宋" w:eastAsia="仿宋"/>
          <w:bCs/>
          <w:color w:val="000000"/>
          <w:sz w:val="28"/>
          <w:szCs w:val="28"/>
        </w:rPr>
        <w:t>参与人所投商品需要提供品牌、规格型号等真实详细信息，禁止复制采购人所提供的参考参数，确保设备为原厂正品并按原厂提供质保。</w:t>
      </w:r>
    </w:p>
    <w:p>
      <w:pPr>
        <w:numPr>
          <w:ilvl w:val="0"/>
          <w:numId w:val="4"/>
        </w:numPr>
        <w:spacing w:after="0" w:line="440" w:lineRule="exact"/>
        <w:ind w:left="640" w:leftChars="0" w:firstLineChars="0"/>
        <w:textAlignment w:val="baseline"/>
        <w:rPr>
          <w:rFonts w:ascii="仿宋" w:hAnsi="仿宋" w:eastAsia="仿宋"/>
          <w:b/>
          <w:color w:val="000000"/>
          <w:sz w:val="28"/>
          <w:szCs w:val="28"/>
        </w:rPr>
      </w:pPr>
      <w:r>
        <w:rPr>
          <w:rFonts w:hint="eastAsia" w:ascii="仿宋" w:hAnsi="仿宋" w:eastAsia="仿宋"/>
          <w:bCs/>
          <w:color w:val="000000"/>
          <w:sz w:val="28"/>
          <w:szCs w:val="28"/>
        </w:rPr>
        <w:t>参与人所投商品报价应包含税费、运输费、搬运费、整体实施、安装（调试费、售后服务等一切费用，</w:t>
      </w:r>
      <w:r>
        <w:rPr>
          <w:rFonts w:hint="eastAsia" w:ascii="仿宋" w:hAnsi="仿宋" w:eastAsia="仿宋" w:cs="仿宋"/>
          <w:b/>
          <w:sz w:val="28"/>
          <w:szCs w:val="28"/>
        </w:rPr>
        <w:t>供应商务必自行踏勘现场，测算具体工程量，一次性包干，结算时合同价不作调整，</w:t>
      </w:r>
      <w:r>
        <w:rPr>
          <w:rFonts w:hint="eastAsia" w:ascii="仿宋" w:hAnsi="仿宋" w:eastAsia="仿宋"/>
          <w:b/>
          <w:color w:val="000000"/>
          <w:sz w:val="28"/>
          <w:szCs w:val="28"/>
        </w:rPr>
        <w:t>确保为交钥匙工程。</w:t>
      </w:r>
    </w:p>
    <w:p>
      <w:pPr>
        <w:spacing w:after="0" w:line="440" w:lineRule="exact"/>
        <w:textAlignment w:val="baseline"/>
        <w:rPr>
          <w:rFonts w:ascii="仿宋" w:hAnsi="仿宋" w:eastAsia="仿宋"/>
          <w:b/>
          <w:color w:val="000000"/>
          <w:sz w:val="28"/>
          <w:szCs w:val="28"/>
        </w:rPr>
        <w:sectPr>
          <w:headerReference r:id="rId7" w:type="first"/>
          <w:headerReference r:id="rId6" w:type="default"/>
          <w:pgSz w:w="11906" w:h="16838"/>
          <w:pgMar w:top="1440" w:right="1416" w:bottom="1440" w:left="1134" w:header="851" w:footer="680" w:gutter="0"/>
          <w:cols w:space="425" w:num="1"/>
          <w:titlePg/>
          <w:docGrid w:type="lines" w:linePitch="312" w:charSpace="0"/>
        </w:sectPr>
      </w:pPr>
    </w:p>
    <w:p>
      <w:pPr>
        <w:pStyle w:val="18"/>
        <w:ind w:left="0" w:leftChars="0" w:firstLine="0" w:firstLineChars="0"/>
        <w:rPr>
          <w:rFonts w:hint="eastAsia" w:ascii="仿宋" w:hAnsi="仿宋" w:eastAsia="仿宋"/>
          <w:b/>
          <w:color w:val="000000"/>
          <w:sz w:val="44"/>
          <w:szCs w:val="44"/>
        </w:rPr>
      </w:pPr>
    </w:p>
    <w:p>
      <w:pPr>
        <w:pStyle w:val="18"/>
        <w:ind w:left="0" w:leftChars="0" w:firstLine="1325" w:firstLineChars="300"/>
        <w:rPr>
          <w:rFonts w:hint="eastAsia" w:ascii="仿宋" w:hAnsi="仿宋" w:eastAsia="仿宋"/>
          <w:b/>
          <w:color w:val="000000"/>
          <w:sz w:val="44"/>
          <w:szCs w:val="44"/>
        </w:rPr>
      </w:pPr>
    </w:p>
    <w:p>
      <w:pPr>
        <w:pStyle w:val="18"/>
        <w:ind w:left="0" w:leftChars="0" w:firstLine="1325" w:firstLineChars="300"/>
        <w:rPr>
          <w:rFonts w:hint="eastAsia" w:ascii="仿宋" w:hAnsi="仿宋" w:eastAsia="仿宋"/>
          <w:b/>
          <w:color w:val="000000"/>
          <w:sz w:val="44"/>
          <w:szCs w:val="44"/>
        </w:rPr>
      </w:pPr>
    </w:p>
    <w:p>
      <w:pPr>
        <w:pStyle w:val="18"/>
        <w:ind w:left="0" w:leftChars="0" w:firstLine="0" w:firstLineChars="0"/>
        <w:rPr>
          <w:rFonts w:hint="eastAsia" w:ascii="仿宋" w:hAnsi="仿宋" w:eastAsia="仿宋"/>
          <w:b/>
          <w:color w:val="000000"/>
          <w:sz w:val="44"/>
          <w:szCs w:val="44"/>
        </w:rPr>
      </w:pPr>
    </w:p>
    <w:p>
      <w:pPr>
        <w:pStyle w:val="18"/>
        <w:ind w:left="0" w:leftChars="0" w:firstLine="0" w:firstLineChars="0"/>
        <w:rPr>
          <w:rFonts w:hint="eastAsia" w:ascii="仿宋" w:hAnsi="仿宋" w:eastAsia="仿宋"/>
          <w:b/>
          <w:color w:val="000000"/>
          <w:sz w:val="44"/>
          <w:szCs w:val="44"/>
        </w:rPr>
      </w:pPr>
    </w:p>
    <w:p>
      <w:pPr>
        <w:pStyle w:val="18"/>
        <w:ind w:left="0" w:leftChars="0" w:firstLine="0" w:firstLineChars="0"/>
        <w:rPr>
          <w:rFonts w:hint="eastAsia" w:ascii="仿宋" w:hAnsi="仿宋" w:eastAsia="仿宋"/>
          <w:b/>
          <w:color w:val="000000"/>
          <w:sz w:val="44"/>
          <w:szCs w:val="44"/>
        </w:rPr>
      </w:pPr>
    </w:p>
    <w:p>
      <w:pPr>
        <w:pStyle w:val="18"/>
        <w:ind w:left="0" w:leftChars="0" w:firstLine="0" w:firstLineChars="0"/>
        <w:rPr>
          <w:rFonts w:hint="eastAsia" w:ascii="仿宋" w:hAnsi="仿宋" w:eastAsia="仿宋"/>
          <w:b/>
          <w:color w:val="000000"/>
          <w:sz w:val="44"/>
          <w:szCs w:val="44"/>
        </w:rPr>
      </w:pPr>
    </w:p>
    <w:p>
      <w:pPr>
        <w:pStyle w:val="18"/>
        <w:ind w:left="0" w:leftChars="0" w:firstLine="0" w:firstLineChars="0"/>
        <w:rPr>
          <w:rFonts w:hint="eastAsia" w:ascii="仿宋" w:hAnsi="仿宋" w:eastAsia="仿宋"/>
          <w:b/>
          <w:color w:val="000000"/>
          <w:sz w:val="44"/>
          <w:szCs w:val="44"/>
        </w:rPr>
      </w:pPr>
      <w:r>
        <w:drawing>
          <wp:anchor distT="0" distB="0" distL="114300" distR="114300" simplePos="0" relativeHeight="251661312" behindDoc="0" locked="0" layoutInCell="1" allowOverlap="1">
            <wp:simplePos x="0" y="0"/>
            <wp:positionH relativeFrom="column">
              <wp:posOffset>1386840</wp:posOffset>
            </wp:positionH>
            <wp:positionV relativeFrom="page">
              <wp:posOffset>795020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pPr>
        <w:pStyle w:val="18"/>
        <w:ind w:left="0" w:leftChars="0" w:firstLine="883" w:firstLineChars="200"/>
        <w:rPr>
          <w:rFonts w:hint="eastAsia" w:ascii="仿宋" w:hAnsi="仿宋" w:eastAsia="仿宋"/>
          <w:b/>
          <w:color w:val="000000"/>
          <w:sz w:val="44"/>
          <w:szCs w:val="44"/>
          <w:lang w:eastAsia="zh-CN"/>
        </w:rPr>
      </w:pPr>
      <w:bookmarkStart w:id="209" w:name="_GoBack"/>
      <w:bookmarkEnd w:id="209"/>
      <w:r>
        <w:rPr>
          <w:rFonts w:hint="eastAsia" w:ascii="仿宋" w:hAnsi="仿宋" w:eastAsia="仿宋"/>
          <w:b/>
          <w:color w:val="000000"/>
          <w:sz w:val="44"/>
          <w:szCs w:val="44"/>
        </w:rPr>
        <w:t>江西科技学院关于</w:t>
      </w:r>
      <w:r>
        <w:rPr>
          <w:rFonts w:hint="eastAsia" w:ascii="仿宋" w:hAnsi="仿宋" w:eastAsia="仿宋"/>
          <w:b/>
          <w:color w:val="000000"/>
          <w:sz w:val="44"/>
          <w:szCs w:val="44"/>
          <w:lang w:val="en-US" w:eastAsia="zh-CN"/>
        </w:rPr>
        <w:t>LED显示屏</w:t>
      </w:r>
      <w:r>
        <w:rPr>
          <w:rFonts w:hint="eastAsia" w:ascii="仿宋" w:hAnsi="仿宋" w:eastAsia="仿宋"/>
          <w:b/>
          <w:color w:val="000000"/>
          <w:sz w:val="44"/>
          <w:szCs w:val="44"/>
        </w:rPr>
        <w:t>采购项目</w:t>
      </w:r>
    </w:p>
    <w:p>
      <w:pPr>
        <w:spacing w:line="580" w:lineRule="exact"/>
        <w:jc w:val="center"/>
        <w:textAlignment w:val="baseline"/>
        <w:rPr>
          <w:rFonts w:ascii="仿宋" w:hAnsi="仿宋" w:eastAsia="仿宋"/>
          <w:b/>
          <w:color w:val="000000"/>
          <w:sz w:val="52"/>
          <w:szCs w:val="52"/>
        </w:rPr>
      </w:pP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报</w:t>
      </w: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价</w:t>
      </w: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响</w:t>
      </w: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应</w:t>
      </w: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文</w:t>
      </w: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件</w:t>
      </w:r>
    </w:p>
    <w:p>
      <w:pPr>
        <w:spacing w:line="580" w:lineRule="exact"/>
        <w:jc w:val="center"/>
        <w:textAlignment w:val="baseline"/>
        <w:rPr>
          <w:rFonts w:ascii="仿宋" w:hAnsi="仿宋" w:eastAsia="仿宋"/>
          <w:b/>
          <w:color w:val="000000"/>
          <w:sz w:val="72"/>
          <w:szCs w:val="72"/>
        </w:rPr>
      </w:pPr>
    </w:p>
    <w:p>
      <w:pPr>
        <w:spacing w:line="500" w:lineRule="exact"/>
        <w:ind w:firstLine="1943" w:firstLineChars="645"/>
        <w:textAlignment w:val="baseline"/>
        <w:rPr>
          <w:rFonts w:ascii="仿宋" w:hAnsi="仿宋" w:eastAsia="仿宋"/>
          <w:b/>
          <w:color w:val="000000"/>
          <w:sz w:val="30"/>
          <w:szCs w:val="30"/>
        </w:rPr>
      </w:pPr>
      <w:r>
        <w:rPr>
          <w:rFonts w:hint="eastAsia" w:ascii="仿宋" w:hAnsi="仿宋" w:eastAsia="仿宋"/>
          <w:b/>
          <w:color w:val="000000"/>
          <w:sz w:val="30"/>
          <w:szCs w:val="30"/>
        </w:rPr>
        <w:t>参与人名称（公司全称）：</w:t>
      </w:r>
      <w:r>
        <w:rPr>
          <w:rFonts w:ascii="仿宋" w:hAnsi="仿宋" w:eastAsia="仿宋"/>
          <w:b/>
          <w:color w:val="000000"/>
          <w:sz w:val="30"/>
          <w:szCs w:val="30"/>
        </w:rPr>
        <w:t>XXXX</w:t>
      </w:r>
    </w:p>
    <w:p>
      <w:pPr>
        <w:spacing w:line="500" w:lineRule="exact"/>
        <w:ind w:firstLine="1943" w:firstLineChars="645"/>
        <w:textAlignment w:val="baseline"/>
        <w:rPr>
          <w:rFonts w:ascii="仿宋" w:hAnsi="仿宋" w:eastAsia="仿宋"/>
          <w:b/>
          <w:color w:val="000000"/>
          <w:sz w:val="30"/>
          <w:szCs w:val="30"/>
        </w:rPr>
      </w:pPr>
      <w:r>
        <w:rPr>
          <w:rFonts w:hint="eastAsia" w:ascii="仿宋" w:hAnsi="仿宋" w:eastAsia="仿宋"/>
          <w:b/>
          <w:color w:val="000000"/>
          <w:sz w:val="30"/>
          <w:szCs w:val="30"/>
        </w:rPr>
        <w:t>参与人授权代表：X</w:t>
      </w:r>
      <w:r>
        <w:rPr>
          <w:rFonts w:ascii="仿宋" w:hAnsi="仿宋" w:eastAsia="仿宋"/>
          <w:b/>
          <w:color w:val="000000"/>
          <w:sz w:val="30"/>
          <w:szCs w:val="30"/>
        </w:rPr>
        <w:t>XXX</w:t>
      </w:r>
    </w:p>
    <w:p>
      <w:pPr>
        <w:jc w:val="center"/>
        <w:textAlignment w:val="baseline"/>
        <w:rPr>
          <w:rFonts w:ascii="仿宋" w:hAnsi="仿宋" w:eastAsia="仿宋"/>
          <w:b/>
          <w:color w:val="000000"/>
          <w:sz w:val="36"/>
          <w:szCs w:val="36"/>
        </w:rPr>
      </w:pPr>
    </w:p>
    <w:p>
      <w:pPr>
        <w:jc w:val="both"/>
        <w:textAlignment w:val="baseline"/>
        <w:rPr>
          <w:rFonts w:ascii="仿宋" w:hAnsi="仿宋" w:eastAsia="仿宋"/>
          <w:b/>
          <w:bCs/>
          <w:color w:val="000000"/>
          <w:sz w:val="30"/>
          <w:szCs w:val="30"/>
        </w:rPr>
      </w:pPr>
    </w:p>
    <w:p>
      <w:pPr>
        <w:pStyle w:val="2"/>
        <w:textAlignment w:val="baseline"/>
      </w:pPr>
    </w:p>
    <w:p>
      <w:pPr>
        <w:textAlignment w:val="baseline"/>
        <w:rPr>
          <w:rFonts w:ascii="仿宋" w:hAnsi="仿宋" w:eastAsia="仿宋"/>
          <w:b/>
          <w:bCs/>
          <w:color w:val="000000"/>
          <w:sz w:val="30"/>
          <w:szCs w:val="30"/>
        </w:rPr>
      </w:pPr>
    </w:p>
    <w:p>
      <w:pPr>
        <w:jc w:val="center"/>
        <w:textAlignment w:val="baseline"/>
        <w:rPr>
          <w:rFonts w:ascii="仿宋" w:hAnsi="仿宋" w:eastAsia="仿宋"/>
          <w:b/>
          <w:bCs/>
          <w:color w:val="000000"/>
          <w:sz w:val="30"/>
          <w:szCs w:val="30"/>
        </w:rPr>
      </w:pPr>
      <w:r>
        <w:rPr>
          <w:rFonts w:hint="eastAsia" w:ascii="仿宋" w:hAnsi="仿宋" w:eastAsia="仿宋"/>
          <w:b/>
          <w:bCs/>
          <w:color w:val="000000"/>
          <w:sz w:val="30"/>
          <w:szCs w:val="30"/>
        </w:rPr>
        <w:t>此封面应作为报价响应文件封面</w:t>
      </w:r>
    </w:p>
    <w:p>
      <w:pPr>
        <w:textAlignment w:val="baseline"/>
        <w:rPr>
          <w:rFonts w:ascii="仿宋" w:hAnsi="仿宋" w:eastAsia="仿宋"/>
          <w:b/>
          <w:bCs/>
          <w:color w:val="000000"/>
          <w:sz w:val="30"/>
          <w:szCs w:val="30"/>
        </w:rPr>
        <w:sectPr>
          <w:headerReference r:id="rId9" w:type="first"/>
          <w:headerReference r:id="rId8" w:type="default"/>
          <w:type w:val="continuous"/>
          <w:pgSz w:w="11906" w:h="16838"/>
          <w:pgMar w:top="1440" w:right="1416" w:bottom="1440" w:left="1134" w:header="851" w:footer="680" w:gutter="0"/>
          <w:cols w:space="425" w:num="1"/>
          <w:titlePg/>
          <w:docGrid w:type="lines" w:linePitch="312" w:charSpace="0"/>
        </w:sectPr>
      </w:pPr>
    </w:p>
    <w:p>
      <w:pPr>
        <w:ind w:firstLine="3654" w:firstLineChars="1300"/>
        <w:jc w:val="both"/>
        <w:textAlignment w:val="baseline"/>
        <w:rPr>
          <w:rFonts w:hint="eastAsia" w:ascii="仿宋" w:hAnsi="仿宋" w:eastAsia="仿宋" w:cs="仿宋"/>
          <w:b/>
          <w:bCs/>
          <w:color w:val="000000"/>
          <w:sz w:val="28"/>
          <w:szCs w:val="28"/>
        </w:rPr>
      </w:pPr>
      <w:bookmarkStart w:id="52" w:name="_Toc193165734"/>
      <w:bookmarkStart w:id="53" w:name="_Toc182372782"/>
      <w:bookmarkStart w:id="54" w:name="_Toc160880529"/>
      <w:bookmarkStart w:id="55" w:name="_Toc251613829"/>
      <w:bookmarkStart w:id="56" w:name="_Toc253066614"/>
      <w:bookmarkStart w:id="57" w:name="_Toc192663835"/>
      <w:bookmarkStart w:id="58" w:name="_Toc191802690"/>
      <w:bookmarkStart w:id="59" w:name="_Toc213208766"/>
      <w:bookmarkStart w:id="60" w:name="_Toc169332949"/>
      <w:bookmarkStart w:id="61" w:name="_Toc213756051"/>
      <w:bookmarkStart w:id="62" w:name="_Toc232302115"/>
      <w:bookmarkStart w:id="63" w:name="_Toc267060321"/>
      <w:bookmarkStart w:id="64" w:name="_Toc223146608"/>
      <w:bookmarkStart w:id="65" w:name="_Toc191803626"/>
      <w:bookmarkStart w:id="66" w:name="_Toc177985469"/>
      <w:bookmarkStart w:id="67" w:name="_Toc266870833"/>
      <w:bookmarkStart w:id="68" w:name="_Toc267060068"/>
      <w:bookmarkStart w:id="69" w:name="_Toc217891402"/>
      <w:bookmarkStart w:id="70" w:name="_Toc267059919"/>
      <w:bookmarkStart w:id="71" w:name="_Toc227058530"/>
      <w:bookmarkStart w:id="72" w:name="_Toc192996446"/>
      <w:bookmarkStart w:id="73" w:name="_Toc182805217"/>
      <w:bookmarkStart w:id="74" w:name="_Toc236021449"/>
      <w:bookmarkStart w:id="75" w:name="_Toc235438274"/>
      <w:bookmarkStart w:id="76" w:name="_Toc251586231"/>
      <w:bookmarkStart w:id="77" w:name="_Toc258401256"/>
      <w:bookmarkStart w:id="78" w:name="_Toc259520865"/>
      <w:bookmarkStart w:id="79" w:name="_Toc192996338"/>
      <w:bookmarkStart w:id="80" w:name="_Toc266870907"/>
      <w:bookmarkStart w:id="81" w:name="_Toc213755939"/>
      <w:bookmarkStart w:id="82" w:name="_Toc213755995"/>
      <w:bookmarkStart w:id="83" w:name="_Toc192663686"/>
      <w:bookmarkStart w:id="84" w:name="_Toc181436565"/>
      <w:bookmarkStart w:id="85" w:name="_Toc266870432"/>
      <w:bookmarkStart w:id="86" w:name="_Toc249325711"/>
      <w:bookmarkStart w:id="87" w:name="_Toc267060453"/>
      <w:bookmarkStart w:id="88" w:name="_Toc267059653"/>
      <w:bookmarkStart w:id="89" w:name="_Toc254790899"/>
      <w:bookmarkStart w:id="90" w:name="_Toc255975007"/>
      <w:bookmarkStart w:id="91" w:name="_Toc235438344"/>
      <w:bookmarkStart w:id="92" w:name="_Toc213755858"/>
      <w:bookmarkStart w:id="93" w:name="_Toc259692740"/>
      <w:bookmarkStart w:id="94" w:name="_Toc259692647"/>
      <w:bookmarkStart w:id="95" w:name="_Toc267059181"/>
      <w:bookmarkStart w:id="96" w:name="_Toc170798793"/>
      <w:bookmarkStart w:id="97" w:name="_Toc219800243"/>
      <w:bookmarkStart w:id="98" w:name="_Toc273178698"/>
      <w:bookmarkStart w:id="99" w:name="_Toc193160448"/>
      <w:bookmarkStart w:id="100" w:name="_Toc266868670"/>
      <w:bookmarkStart w:id="101" w:name="_Toc267059030"/>
      <w:bookmarkStart w:id="102" w:name="_Toc230071147"/>
      <w:bookmarkStart w:id="103" w:name="_Toc267059806"/>
      <w:bookmarkStart w:id="104" w:name="_Toc191789329"/>
      <w:bookmarkStart w:id="105" w:name="_Toc169332838"/>
      <w:bookmarkStart w:id="106" w:name="_Toc180302913"/>
      <w:bookmarkStart w:id="107" w:name="_Toc160880160"/>
      <w:bookmarkStart w:id="108" w:name="_Toc235437991"/>
      <w:bookmarkStart w:id="109" w:name="_Toc266868937"/>
      <w:bookmarkStart w:id="110" w:name="_Toc191783222"/>
      <w:bookmarkStart w:id="111" w:name="_Toc267059539"/>
      <w:bookmarkStart w:id="112" w:name="_Toc181436461"/>
      <w:bookmarkStart w:id="113" w:name="_Toc267060208"/>
      <w:bookmarkStart w:id="114" w:name="_Toc225669322"/>
      <w:bookmarkStart w:id="115" w:name="_Toc192664153"/>
      <w:bookmarkStart w:id="116" w:name="_Toc211917116"/>
      <w:bookmarkStart w:id="117" w:name="_Toc203355733"/>
    </w:p>
    <w:p>
      <w:pPr>
        <w:ind w:firstLine="3654" w:firstLineChars="1300"/>
        <w:jc w:val="both"/>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hAnsi="仿宋" w:eastAsia="仿宋" w:cs="仿宋"/>
          <w:b/>
          <w:bCs/>
          <w:color w:val="000000"/>
          <w:sz w:val="28"/>
          <w:szCs w:val="28"/>
        </w:rPr>
        <w:t>询价响应函</w:t>
      </w:r>
    </w:p>
    <w:p>
      <w:pPr>
        <w:spacing w:after="0" w:line="4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致：XXX学校</w:t>
      </w:r>
    </w:p>
    <w:p>
      <w:pPr>
        <w:spacing w:after="0" w:line="4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根据贵学校编号为</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 xml:space="preserve"> 项目名称为</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的公开询价邀请，本签字代表</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（全名、职务）正式授权并代表我方</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（参与人公司名称）提交下述文件。</w:t>
      </w:r>
    </w:p>
    <w:p>
      <w:pPr>
        <w:spacing w:after="0" w:line="48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(1) 报价一览表</w:t>
      </w:r>
    </w:p>
    <w:p>
      <w:pPr>
        <w:spacing w:after="0" w:line="480" w:lineRule="exact"/>
        <w:ind w:firstLine="425" w:firstLineChars="152"/>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(2) 参与人资质证明</w:t>
      </w:r>
    </w:p>
    <w:p>
      <w:pPr>
        <w:spacing w:after="0" w:line="48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据此函，签字代表宣布同意如下：</w:t>
      </w:r>
    </w:p>
    <w:p>
      <w:pPr>
        <w:spacing w:after="0" w:line="4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1.所附详细报价表中规定的应提供和交付的货物及服务报价总价（国内现场交货价）为人民币 </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 xml:space="preserve">，即 </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（中文表述），交货期为</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 xml:space="preserve"> 天 。</w:t>
      </w:r>
    </w:p>
    <w:p>
      <w:pPr>
        <w:spacing w:after="0" w:line="48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2.同意参加本项目的报价，并已详细审查全部公开询价文件，包括修改文件（如有的话）和有关附件，将自行承担因对全部询价文件理解不正确或误解而产生的相应后果。</w:t>
      </w:r>
    </w:p>
    <w:p>
      <w:pPr>
        <w:spacing w:after="0" w:line="4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3.保证遵守公开询价文件的全部规定，所提交的材料中所含的信息均为真实、准确、完整，且不具有任何误导性。</w:t>
      </w:r>
    </w:p>
    <w:p>
      <w:pPr>
        <w:spacing w:after="0" w:line="4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4.同意按公开询价文件的规定履行合同责任和义务。</w:t>
      </w:r>
    </w:p>
    <w:p>
      <w:pPr>
        <w:spacing w:after="0" w:line="48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5.同意提供按照贵方可能要求的与其公开询价有关的一切数据或资料</w:t>
      </w:r>
    </w:p>
    <w:p>
      <w:pPr>
        <w:spacing w:after="0" w:line="48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6.完全了解本项目是贵方自有资金而非财政性资金组织的采购，并接受贵方按企业内部规定的标准进行的评定，以及完全理解贵方不一定要接受最低的报价作为成交价。</w:t>
      </w:r>
    </w:p>
    <w:p>
      <w:pPr>
        <w:spacing w:after="0" w:line="480" w:lineRule="exact"/>
        <w:textAlignment w:val="baseline"/>
        <w:rPr>
          <w:rFonts w:ascii="仿宋" w:hAnsi="仿宋" w:eastAsia="仿宋" w:cs="仿宋"/>
          <w:color w:val="000000"/>
          <w:sz w:val="28"/>
          <w:szCs w:val="28"/>
          <w:u w:val="single" w:color="000000"/>
        </w:rPr>
      </w:pPr>
      <w:r>
        <w:rPr>
          <w:rFonts w:hint="eastAsia" w:ascii="仿宋" w:hAnsi="仿宋" w:eastAsia="仿宋" w:cs="仿宋"/>
          <w:color w:val="000000"/>
          <w:sz w:val="28"/>
          <w:szCs w:val="28"/>
        </w:rPr>
        <w:t xml:space="preserve"> </w:t>
      </w:r>
    </w:p>
    <w:p>
      <w:pPr>
        <w:spacing w:after="0" w:line="480" w:lineRule="exact"/>
        <w:textAlignment w:val="baseline"/>
        <w:rPr>
          <w:rFonts w:ascii="仿宋" w:hAnsi="仿宋" w:eastAsia="仿宋" w:cs="仿宋"/>
          <w:color w:val="000000"/>
          <w:sz w:val="28"/>
          <w:szCs w:val="28"/>
          <w:u w:val="single" w:color="000000"/>
        </w:rPr>
      </w:pPr>
      <w:r>
        <w:rPr>
          <w:rFonts w:hint="eastAsia" w:ascii="仿宋" w:hAnsi="仿宋" w:eastAsia="仿宋" w:cs="仿宋"/>
          <w:color w:val="000000"/>
          <w:sz w:val="28"/>
          <w:szCs w:val="28"/>
        </w:rPr>
        <w:t xml:space="preserve">    参与人（公司全称并加盖公章）：</w:t>
      </w:r>
      <w:r>
        <w:rPr>
          <w:rFonts w:hint="eastAsia" w:ascii="仿宋" w:hAnsi="仿宋" w:eastAsia="仿宋" w:cs="仿宋"/>
          <w:color w:val="000000"/>
          <w:sz w:val="28"/>
          <w:szCs w:val="28"/>
          <w:u w:val="single" w:color="000000"/>
        </w:rPr>
        <w:t xml:space="preserve">                       </w:t>
      </w:r>
    </w:p>
    <w:p>
      <w:pPr>
        <w:spacing w:after="0" w:line="480" w:lineRule="exact"/>
        <w:ind w:left="284" w:leftChars="129" w:firstLine="282" w:firstLineChars="101"/>
        <w:textAlignment w:val="baseline"/>
        <w:rPr>
          <w:rFonts w:ascii="仿宋" w:hAnsi="仿宋" w:eastAsia="仿宋" w:cs="仿宋"/>
          <w:color w:val="000000"/>
          <w:sz w:val="28"/>
          <w:szCs w:val="28"/>
          <w:u w:val="single" w:color="000000"/>
        </w:rPr>
      </w:pPr>
      <w:r>
        <w:rPr>
          <w:rFonts w:hint="eastAsia" w:ascii="仿宋" w:hAnsi="仿宋" w:eastAsia="仿宋" w:cs="仿宋"/>
          <w:color w:val="000000"/>
          <w:sz w:val="28"/>
          <w:szCs w:val="28"/>
        </w:rPr>
        <w:t xml:space="preserve">参与人授权代表签字： </w:t>
      </w:r>
      <w:r>
        <w:rPr>
          <w:rFonts w:hint="eastAsia" w:ascii="仿宋" w:hAnsi="仿宋" w:eastAsia="仿宋" w:cs="仿宋"/>
          <w:color w:val="000000"/>
          <w:sz w:val="28"/>
          <w:szCs w:val="28"/>
          <w:u w:val="single" w:color="000000"/>
        </w:rPr>
        <w:t xml:space="preserve">                </w:t>
      </w:r>
    </w:p>
    <w:p>
      <w:pPr>
        <w:spacing w:after="0" w:line="480" w:lineRule="exact"/>
        <w:ind w:left="284" w:leftChars="129" w:firstLine="282" w:firstLineChars="101"/>
        <w:textAlignment w:val="baseline"/>
        <w:rPr>
          <w:rFonts w:ascii="仿宋" w:hAnsi="仿宋" w:eastAsia="仿宋" w:cs="仿宋"/>
          <w:color w:val="000000"/>
          <w:sz w:val="28"/>
          <w:szCs w:val="28"/>
          <w:u w:val="single" w:color="000000"/>
        </w:rPr>
      </w:pPr>
      <w:r>
        <w:rPr>
          <w:rFonts w:hint="eastAsia" w:ascii="仿宋" w:hAnsi="仿宋" w:eastAsia="仿宋" w:cs="仿宋"/>
          <w:color w:val="000000"/>
          <w:sz w:val="28"/>
          <w:szCs w:val="28"/>
        </w:rPr>
        <w:t xml:space="preserve">电  话： </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（手机号码）</w:t>
      </w:r>
    </w:p>
    <w:p>
      <w:pPr>
        <w:pStyle w:val="63"/>
        <w:snapToGrid w:val="0"/>
        <w:spacing w:line="480" w:lineRule="exact"/>
        <w:ind w:firstLine="560" w:firstLineChars="200"/>
        <w:jc w:val="left"/>
        <w:textAlignment w:val="baseline"/>
        <w:rPr>
          <w:rFonts w:hint="eastAsia" w:ascii="仿宋" w:hAnsi="仿宋" w:eastAsia="仿宋" w:cs="仿宋"/>
          <w:color w:val="000000"/>
          <w:szCs w:val="28"/>
        </w:rPr>
      </w:pPr>
      <w:r>
        <w:rPr>
          <w:rFonts w:hint="eastAsia" w:ascii="仿宋" w:hAnsi="仿宋" w:eastAsia="仿宋" w:cs="仿宋"/>
          <w:color w:val="000000"/>
          <w:szCs w:val="28"/>
        </w:rPr>
        <w:t xml:space="preserve">日  期： </w:t>
      </w:r>
      <w:r>
        <w:rPr>
          <w:rFonts w:hint="eastAsia" w:ascii="仿宋" w:hAnsi="仿宋" w:eastAsia="仿宋" w:cs="仿宋"/>
          <w:color w:val="000000"/>
          <w:szCs w:val="28"/>
          <w:u w:val="single" w:color="000000"/>
        </w:rPr>
        <w:t xml:space="preserve">    </w:t>
      </w:r>
      <w:r>
        <w:rPr>
          <w:rFonts w:hint="eastAsia" w:ascii="仿宋" w:hAnsi="仿宋" w:eastAsia="仿宋" w:cs="仿宋"/>
          <w:color w:val="000000"/>
          <w:szCs w:val="28"/>
        </w:rPr>
        <w:t xml:space="preserve">年 </w:t>
      </w:r>
      <w:r>
        <w:rPr>
          <w:rFonts w:hint="eastAsia" w:ascii="仿宋" w:hAnsi="仿宋" w:eastAsia="仿宋" w:cs="仿宋"/>
          <w:color w:val="000000"/>
          <w:szCs w:val="28"/>
          <w:u w:val="single" w:color="000000"/>
        </w:rPr>
        <w:t xml:space="preserve">   </w:t>
      </w:r>
      <w:r>
        <w:rPr>
          <w:rFonts w:hint="eastAsia" w:ascii="仿宋" w:hAnsi="仿宋" w:eastAsia="仿宋" w:cs="仿宋"/>
          <w:color w:val="000000"/>
          <w:szCs w:val="28"/>
        </w:rPr>
        <w:t xml:space="preserve">月 </w:t>
      </w:r>
      <w:r>
        <w:rPr>
          <w:rFonts w:hint="eastAsia" w:ascii="仿宋" w:hAnsi="仿宋" w:eastAsia="仿宋" w:cs="仿宋"/>
          <w:color w:val="000000"/>
          <w:szCs w:val="28"/>
          <w:u w:val="single" w:color="000000"/>
        </w:rPr>
        <w:t xml:space="preserve">   </w:t>
      </w:r>
      <w:r>
        <w:rPr>
          <w:rFonts w:hint="eastAsia" w:ascii="仿宋" w:hAnsi="仿宋" w:eastAsia="仿宋" w:cs="仿宋"/>
          <w:color w:val="000000"/>
          <w:szCs w:val="28"/>
        </w:rPr>
        <w:t>日</w:t>
      </w:r>
    </w:p>
    <w:p>
      <w:pPr>
        <w:pStyle w:val="63"/>
        <w:snapToGrid w:val="0"/>
        <w:spacing w:line="480" w:lineRule="exact"/>
        <w:ind w:firstLine="560" w:firstLineChars="200"/>
        <w:jc w:val="left"/>
        <w:textAlignment w:val="baseline"/>
        <w:rPr>
          <w:rFonts w:hint="eastAsia" w:ascii="仿宋" w:hAnsi="仿宋" w:eastAsia="仿宋" w:cs="仿宋"/>
          <w:color w:val="000000"/>
          <w:szCs w:val="28"/>
        </w:rPr>
      </w:pPr>
    </w:p>
    <w:p>
      <w:pPr>
        <w:numPr>
          <w:ilvl w:val="0"/>
          <w:numId w:val="0"/>
        </w:numPr>
        <w:spacing w:line="380" w:lineRule="exact"/>
        <w:jc w:val="both"/>
        <w:textAlignment w:val="baseline"/>
        <w:rPr>
          <w:rFonts w:ascii="仿宋" w:hAnsi="仿宋" w:eastAsia="仿宋" w:cs="仿宋"/>
          <w:b/>
          <w:bCs/>
          <w:color w:val="000000"/>
          <w:sz w:val="28"/>
          <w:szCs w:val="28"/>
        </w:rPr>
      </w:pPr>
    </w:p>
    <w:p>
      <w:pPr>
        <w:numPr>
          <w:ilvl w:val="0"/>
          <w:numId w:val="5"/>
        </w:numPr>
        <w:spacing w:line="380" w:lineRule="exact"/>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报价一览表</w:t>
      </w:r>
    </w:p>
    <w:tbl>
      <w:tblPr>
        <w:tblStyle w:val="28"/>
        <w:tblW w:w="9736" w:type="dxa"/>
        <w:jc w:val="center"/>
        <w:tblLayout w:type="fixed"/>
        <w:tblCellMar>
          <w:top w:w="0" w:type="dxa"/>
          <w:left w:w="108" w:type="dxa"/>
          <w:bottom w:w="0" w:type="dxa"/>
          <w:right w:w="108" w:type="dxa"/>
        </w:tblCellMar>
      </w:tblPr>
      <w:tblGrid>
        <w:gridCol w:w="456"/>
        <w:gridCol w:w="1615"/>
        <w:gridCol w:w="1526"/>
        <w:gridCol w:w="774"/>
        <w:gridCol w:w="822"/>
        <w:gridCol w:w="837"/>
        <w:gridCol w:w="837"/>
        <w:gridCol w:w="837"/>
        <w:gridCol w:w="2032"/>
      </w:tblGrid>
      <w:tr>
        <w:tblPrEx>
          <w:tblCellMar>
            <w:top w:w="0" w:type="dxa"/>
            <w:left w:w="108" w:type="dxa"/>
            <w:bottom w:w="0" w:type="dxa"/>
            <w:right w:w="108" w:type="dxa"/>
          </w:tblCellMar>
        </w:tblPrEx>
        <w:trPr>
          <w:trHeight w:val="6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序号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物品名称</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规格参数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lang w:bidi="ar"/>
              </w:rPr>
            </w:pPr>
            <w:r>
              <w:rPr>
                <w:rFonts w:hint="eastAsia" w:ascii="仿宋" w:hAnsi="仿宋" w:eastAsia="仿宋" w:cs="仿宋"/>
                <w:color w:val="000000"/>
                <w:sz w:val="24"/>
                <w:szCs w:val="24"/>
                <w:lang w:bidi="ar"/>
              </w:rPr>
              <w:t>品牌</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数量</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单价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总价</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备注</w:t>
            </w:r>
          </w:p>
        </w:tc>
      </w:tr>
      <w:tr>
        <w:tblPrEx>
          <w:tblCellMar>
            <w:top w:w="0" w:type="dxa"/>
            <w:left w:w="108" w:type="dxa"/>
            <w:bottom w:w="0" w:type="dxa"/>
            <w:right w:w="108" w:type="dxa"/>
          </w:tblCellMar>
        </w:tblPrEx>
        <w:trPr>
          <w:trHeight w:val="925"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r>
      <w:tr>
        <w:tblPrEx>
          <w:tblCellMar>
            <w:top w:w="0" w:type="dxa"/>
            <w:left w:w="108" w:type="dxa"/>
            <w:bottom w:w="0" w:type="dxa"/>
            <w:right w:w="108" w:type="dxa"/>
          </w:tblCellMar>
        </w:tblPrEx>
        <w:trPr>
          <w:trHeight w:val="925"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2</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r>
      <w:tr>
        <w:tblPrEx>
          <w:tblCellMar>
            <w:top w:w="0" w:type="dxa"/>
            <w:left w:w="108" w:type="dxa"/>
            <w:bottom w:w="0" w:type="dxa"/>
            <w:right w:w="108" w:type="dxa"/>
          </w:tblCellMar>
        </w:tblPrEx>
        <w:trPr>
          <w:trHeight w:val="6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3</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r>
      <w:tr>
        <w:tblPrEx>
          <w:tblCellMar>
            <w:top w:w="0" w:type="dxa"/>
            <w:left w:w="108" w:type="dxa"/>
            <w:bottom w:w="0" w:type="dxa"/>
            <w:right w:w="108" w:type="dxa"/>
          </w:tblCellMar>
        </w:tblPrEx>
        <w:trPr>
          <w:trHeight w:val="422" w:hRule="atLeast"/>
          <w:jc w:val="center"/>
        </w:trPr>
        <w:tc>
          <w:tcPr>
            <w:tcW w:w="68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合计</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ascii="仿宋" w:hAnsi="仿宋" w:eastAsia="仿宋" w:cs="仿宋"/>
                <w:color w:val="000000"/>
                <w:sz w:val="24"/>
                <w:szCs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ascii="仿宋" w:hAnsi="仿宋" w:eastAsia="仿宋" w:cs="仿宋"/>
                <w:color w:val="000000"/>
                <w:sz w:val="24"/>
                <w:szCs w:val="24"/>
              </w:rPr>
            </w:pPr>
          </w:p>
        </w:tc>
      </w:tr>
    </w:tbl>
    <w:p>
      <w:pPr>
        <w:spacing w:line="380" w:lineRule="exact"/>
        <w:textAlignment w:val="baseline"/>
        <w:rPr>
          <w:rFonts w:ascii="仿宋" w:hAnsi="仿宋" w:eastAsia="仿宋" w:cs="仿宋"/>
          <w:color w:val="000000"/>
          <w:sz w:val="28"/>
          <w:szCs w:val="28"/>
        </w:rPr>
      </w:pPr>
    </w:p>
    <w:p>
      <w:pPr>
        <w:spacing w:line="3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参与人：</w:t>
      </w:r>
      <w:r>
        <w:rPr>
          <w:rFonts w:hint="eastAsia" w:ascii="仿宋" w:hAnsi="仿宋" w:eastAsia="仿宋" w:cs="仿宋"/>
          <w:color w:val="000000"/>
          <w:sz w:val="28"/>
          <w:szCs w:val="28"/>
          <w:lang w:val="zh-CN"/>
        </w:rPr>
        <w:t>（公司全称并加盖公章）</w:t>
      </w:r>
      <w:r>
        <w:rPr>
          <w:rFonts w:hint="eastAsia" w:ascii="仿宋" w:hAnsi="仿宋" w:eastAsia="仿宋" w:cs="仿宋"/>
          <w:color w:val="000000"/>
          <w:sz w:val="28"/>
          <w:szCs w:val="28"/>
        </w:rPr>
        <w:t>项目编号：</w:t>
      </w:r>
    </w:p>
    <w:p>
      <w:pPr>
        <w:spacing w:line="380" w:lineRule="exact"/>
        <w:ind w:left="147" w:leftChars="67"/>
        <w:textAlignment w:val="baseline"/>
        <w:rPr>
          <w:rFonts w:ascii="仿宋" w:hAnsi="仿宋" w:eastAsia="仿宋" w:cs="仿宋"/>
          <w:color w:val="000000"/>
          <w:sz w:val="28"/>
          <w:szCs w:val="28"/>
        </w:rPr>
      </w:pPr>
      <w:r>
        <w:rPr>
          <w:rFonts w:hint="eastAsia" w:ascii="仿宋" w:hAnsi="仿宋" w:eastAsia="仿宋" w:cs="仿宋"/>
          <w:color w:val="000000"/>
          <w:sz w:val="28"/>
          <w:szCs w:val="28"/>
        </w:rPr>
        <w:t>货币单位：</w:t>
      </w:r>
    </w:p>
    <w:p>
      <w:pPr>
        <w:spacing w:line="380" w:lineRule="exact"/>
        <w:ind w:left="147" w:leftChars="67"/>
        <w:textAlignment w:val="baseline"/>
        <w:rPr>
          <w:rFonts w:ascii="仿宋" w:hAnsi="仿宋" w:eastAsia="仿宋" w:cs="仿宋"/>
          <w:color w:val="000000"/>
          <w:sz w:val="28"/>
          <w:szCs w:val="28"/>
        </w:rPr>
      </w:pPr>
    </w:p>
    <w:p>
      <w:pPr>
        <w:spacing w:line="380" w:lineRule="exact"/>
        <w:ind w:left="147" w:leftChars="67"/>
        <w:textAlignment w:val="baseline"/>
        <w:rPr>
          <w:rFonts w:ascii="仿宋" w:hAnsi="仿宋" w:eastAsia="仿宋" w:cs="仿宋"/>
          <w:color w:val="000000"/>
          <w:sz w:val="28"/>
          <w:szCs w:val="28"/>
        </w:rPr>
      </w:pPr>
      <w:r>
        <w:rPr>
          <w:rFonts w:hint="eastAsia" w:ascii="仿宋" w:hAnsi="仿宋" w:eastAsia="仿宋" w:cs="仿宋"/>
          <w:color w:val="000000"/>
          <w:sz w:val="28"/>
          <w:szCs w:val="28"/>
        </w:rPr>
        <w:t>注：1.如果按单价计算的结果与总价不一致,以单价为准修正总价。</w:t>
      </w:r>
    </w:p>
    <w:p>
      <w:pPr>
        <w:spacing w:line="380" w:lineRule="exact"/>
        <w:ind w:left="147" w:leftChars="67"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2.如果不提供详细参数和报价将视为没有实质性响应公开询价文件。</w:t>
      </w:r>
    </w:p>
    <w:p>
      <w:pPr>
        <w:spacing w:after="0" w:line="300" w:lineRule="exact"/>
        <w:ind w:firstLine="560" w:firstLineChars="200"/>
        <w:textAlignment w:val="baseline"/>
        <w:rPr>
          <w:rFonts w:ascii="仿宋" w:hAnsi="仿宋" w:eastAsia="仿宋" w:cs="仿宋"/>
          <w:color w:val="000000"/>
          <w:sz w:val="28"/>
          <w:szCs w:val="28"/>
          <w:lang w:val="zh-CN"/>
        </w:rPr>
      </w:pPr>
    </w:p>
    <w:p>
      <w:pPr>
        <w:spacing w:line="380" w:lineRule="exact"/>
        <w:textAlignment w:val="baseline"/>
        <w:rPr>
          <w:rFonts w:ascii="仿宋" w:hAnsi="仿宋" w:eastAsia="仿宋" w:cs="仿宋"/>
          <w:color w:val="000000"/>
          <w:sz w:val="28"/>
          <w:szCs w:val="28"/>
          <w:lang w:val="zh-CN"/>
        </w:rPr>
      </w:pPr>
    </w:p>
    <w:p>
      <w:pPr>
        <w:spacing w:line="360" w:lineRule="auto"/>
        <w:ind w:right="960"/>
        <w:jc w:val="right"/>
        <w:textAlignment w:val="baseline"/>
        <w:rPr>
          <w:rFonts w:ascii="仿宋" w:hAnsi="仿宋" w:eastAsia="仿宋" w:cs="仿宋"/>
          <w:color w:val="000000"/>
          <w:sz w:val="28"/>
          <w:szCs w:val="28"/>
          <w:lang w:val="zh-CN"/>
        </w:rPr>
      </w:pPr>
      <w:r>
        <w:rPr>
          <w:rFonts w:hint="eastAsia" w:ascii="仿宋" w:hAnsi="仿宋" w:eastAsia="仿宋" w:cs="仿宋"/>
          <w:color w:val="000000"/>
          <w:sz w:val="28"/>
          <w:szCs w:val="28"/>
          <w:lang w:val="zh-CN"/>
        </w:rPr>
        <w:t>参与人授权代表（签字或盖章）：</w:t>
      </w:r>
    </w:p>
    <w:p>
      <w:pPr>
        <w:spacing w:line="380" w:lineRule="exact"/>
        <w:ind w:right="1120" w:firstLine="4200" w:firstLineChars="1500"/>
        <w:textAlignment w:val="baseline"/>
        <w:rPr>
          <w:rFonts w:ascii="仿宋" w:hAnsi="仿宋" w:eastAsia="仿宋" w:cs="仿宋"/>
          <w:color w:val="000000"/>
          <w:sz w:val="28"/>
          <w:szCs w:val="28"/>
          <w:lang w:val="zh-CN"/>
        </w:rPr>
      </w:pPr>
      <w:r>
        <w:rPr>
          <w:rFonts w:hint="eastAsia" w:ascii="仿宋" w:hAnsi="仿宋" w:eastAsia="仿宋" w:cs="仿宋"/>
          <w:color w:val="000000"/>
          <w:sz w:val="28"/>
          <w:szCs w:val="28"/>
          <w:lang w:val="zh-CN"/>
        </w:rPr>
        <w:t>日 期：</w:t>
      </w:r>
      <w:bookmarkStart w:id="118" w:name="_Toc169332843"/>
      <w:bookmarkStart w:id="119" w:name="_Toc225669328"/>
      <w:bookmarkStart w:id="120" w:name="_Toc213756057"/>
      <w:bookmarkStart w:id="121" w:name="_Toc267060461"/>
      <w:bookmarkStart w:id="122" w:name="_Toc259520874"/>
      <w:bookmarkStart w:id="123" w:name="_Toc251586241"/>
      <w:bookmarkStart w:id="124" w:name="_Toc235438281"/>
      <w:bookmarkStart w:id="125" w:name="_Toc232302122"/>
      <w:bookmarkStart w:id="126" w:name="_Toc160880165"/>
      <w:bookmarkStart w:id="127" w:name="_Toc227058536"/>
      <w:bookmarkStart w:id="128" w:name="_Toc267060326"/>
      <w:bookmarkStart w:id="129" w:name="_Toc219800249"/>
      <w:bookmarkStart w:id="130" w:name="_Toc267059544"/>
      <w:bookmarkStart w:id="131" w:name="_Toc193160453"/>
      <w:bookmarkStart w:id="132" w:name="_Toc259692656"/>
      <w:bookmarkStart w:id="133" w:name="_Toc267059924"/>
      <w:bookmarkStart w:id="134" w:name="_Toc213755864"/>
      <w:bookmarkStart w:id="135" w:name="_Toc235438352"/>
      <w:bookmarkStart w:id="136" w:name="_Toc191803631"/>
      <w:bookmarkStart w:id="137" w:name="_Toc181436466"/>
      <w:bookmarkStart w:id="138" w:name="_Toc267060216"/>
      <w:bookmarkStart w:id="139" w:name="_Toc267059658"/>
      <w:bookmarkStart w:id="140" w:name="_Toc273178703"/>
      <w:bookmarkStart w:id="141" w:name="_Toc266868943"/>
      <w:bookmarkStart w:id="142" w:name="_Toc259692749"/>
      <w:bookmarkStart w:id="143" w:name="_Toc217891408"/>
      <w:bookmarkStart w:id="144" w:name="_Toc266870441"/>
      <w:bookmarkStart w:id="145" w:name="_Toc203355738"/>
      <w:bookmarkStart w:id="146" w:name="_Toc192663840"/>
      <w:bookmarkStart w:id="147" w:name="_Toc182805222"/>
      <w:bookmarkStart w:id="148" w:name="_Toc182372787"/>
      <w:bookmarkStart w:id="149" w:name="_Toc267059811"/>
      <w:bookmarkStart w:id="150" w:name="_Toc191783227"/>
      <w:bookmarkStart w:id="151" w:name="_Toc267060076"/>
      <w:bookmarkStart w:id="152" w:name="_Toc254790909"/>
      <w:bookmarkStart w:id="153" w:name="_Toc251613839"/>
      <w:bookmarkStart w:id="154" w:name="_Toc249325720"/>
      <w:bookmarkStart w:id="155" w:name="_Toc267059035"/>
      <w:bookmarkStart w:id="156" w:name="_Toc223146614"/>
      <w:bookmarkStart w:id="157" w:name="_Toc192996343"/>
      <w:bookmarkStart w:id="158" w:name="_Toc193165739"/>
      <w:bookmarkStart w:id="159" w:name="_Toc192663691"/>
      <w:bookmarkStart w:id="160" w:name="_Toc255975016"/>
      <w:bookmarkStart w:id="161" w:name="_Toc177985474"/>
      <w:bookmarkStart w:id="162" w:name="_Toc230071153"/>
      <w:bookmarkStart w:id="163" w:name="_Toc213756001"/>
      <w:bookmarkStart w:id="164" w:name="_Toc191789334"/>
      <w:bookmarkStart w:id="165" w:name="_Toc211917121"/>
      <w:bookmarkStart w:id="166" w:name="_Toc192996451"/>
      <w:bookmarkStart w:id="167" w:name="_Toc213208771"/>
      <w:bookmarkStart w:id="168" w:name="_Toc258401265"/>
      <w:bookmarkStart w:id="169" w:name="_Toc181436570"/>
      <w:bookmarkStart w:id="170" w:name="_Toc180302918"/>
      <w:bookmarkStart w:id="171" w:name="_Toc266868679"/>
      <w:bookmarkStart w:id="172" w:name="_Toc235437998"/>
      <w:bookmarkStart w:id="173" w:name="_Toc160880534"/>
      <w:bookmarkStart w:id="174" w:name="_Toc266870916"/>
      <w:bookmarkStart w:id="175" w:name="_Toc236021457"/>
      <w:bookmarkStart w:id="176" w:name="_Toc170798798"/>
      <w:bookmarkStart w:id="177" w:name="_Toc191802695"/>
      <w:bookmarkStart w:id="178" w:name="_Toc213755945"/>
      <w:bookmarkStart w:id="179" w:name="_Toc267059186"/>
      <w:bookmarkStart w:id="180" w:name="_Toc169332954"/>
      <w:bookmarkStart w:id="181" w:name="_Toc253066624"/>
      <w:bookmarkStart w:id="182" w:name="_Toc192664158"/>
      <w:bookmarkStart w:id="183" w:name="_Toc266870839"/>
    </w:p>
    <w:p>
      <w:pPr>
        <w:jc w:val="center"/>
        <w:textAlignment w:val="baseline"/>
        <w:rPr>
          <w:rFonts w:ascii="仿宋" w:hAnsi="仿宋" w:eastAsia="仿宋" w:cs="仿宋"/>
          <w:b/>
          <w:bCs/>
          <w:color w:val="000000"/>
          <w:sz w:val="28"/>
          <w:szCs w:val="28"/>
        </w:rPr>
      </w:pPr>
      <w:bookmarkStart w:id="184" w:name="_Toc254790911"/>
      <w:bookmarkStart w:id="185" w:name="_Toc266870918"/>
      <w:bookmarkStart w:id="186" w:name="_Toc213756059"/>
      <w:bookmarkStart w:id="187" w:name="_Toc235438000"/>
      <w:bookmarkStart w:id="188" w:name="_Toc266870443"/>
      <w:bookmarkStart w:id="189" w:name="_Toc259692751"/>
      <w:bookmarkStart w:id="190" w:name="_Toc225669330"/>
      <w:bookmarkStart w:id="191" w:name="_Toc217891410"/>
      <w:bookmarkStart w:id="192" w:name="_Toc253066626"/>
      <w:bookmarkStart w:id="193" w:name="_Toc251586243"/>
      <w:bookmarkStart w:id="194" w:name="_Toc227058538"/>
      <w:bookmarkStart w:id="195" w:name="_Toc219800251"/>
      <w:bookmarkStart w:id="196" w:name="_Toc236021459"/>
      <w:bookmarkStart w:id="197" w:name="_Toc230071155"/>
      <w:bookmarkStart w:id="198" w:name="_Toc251613841"/>
      <w:bookmarkStart w:id="199" w:name="_Toc223146616"/>
      <w:bookmarkStart w:id="200" w:name="_Toc259520876"/>
      <w:bookmarkStart w:id="201" w:name="_Toc232302124"/>
      <w:bookmarkStart w:id="202" w:name="_Toc266868681"/>
      <w:bookmarkStart w:id="203" w:name="_Toc259692658"/>
      <w:bookmarkStart w:id="204" w:name="_Toc235438283"/>
      <w:bookmarkStart w:id="205" w:name="_Toc258401267"/>
      <w:bookmarkStart w:id="206" w:name="_Toc255975018"/>
      <w:bookmarkStart w:id="207" w:name="_Toc235438354"/>
      <w:bookmarkStart w:id="208" w:name="_Toc249325722"/>
    </w:p>
    <w:p>
      <w:pPr>
        <w:jc w:val="center"/>
        <w:textAlignment w:val="baseline"/>
        <w:rPr>
          <w:rFonts w:ascii="仿宋" w:hAnsi="仿宋" w:eastAsia="仿宋" w:cs="仿宋"/>
          <w:b/>
          <w:bCs/>
          <w:color w:val="000000"/>
          <w:sz w:val="28"/>
          <w:szCs w:val="28"/>
        </w:rPr>
      </w:pPr>
    </w:p>
    <w:p>
      <w:pPr>
        <w:pStyle w:val="2"/>
        <w:textAlignment w:val="baseline"/>
      </w:pPr>
    </w:p>
    <w:p>
      <w:pPr>
        <w:jc w:val="center"/>
        <w:textAlignment w:val="baseline"/>
        <w:rPr>
          <w:rFonts w:ascii="仿宋" w:hAnsi="仿宋" w:eastAsia="仿宋" w:cs="仿宋"/>
          <w:b/>
          <w:bCs/>
          <w:color w:val="000000"/>
          <w:sz w:val="28"/>
          <w:szCs w:val="28"/>
        </w:rPr>
      </w:pPr>
    </w:p>
    <w:p>
      <w:pPr>
        <w:jc w:val="center"/>
        <w:textAlignment w:val="baseline"/>
        <w:rPr>
          <w:rFonts w:ascii="仿宋" w:hAnsi="仿宋" w:eastAsia="仿宋" w:cs="仿宋"/>
          <w:b/>
          <w:bCs/>
          <w:color w:val="000000"/>
          <w:sz w:val="28"/>
          <w:szCs w:val="28"/>
        </w:rPr>
      </w:pPr>
    </w:p>
    <w:p>
      <w:pPr>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3、参与人资质材料</w:t>
      </w:r>
    </w:p>
    <w:p>
      <w:pPr>
        <w:pStyle w:val="46"/>
        <w:spacing w:after="160" w:line="252" w:lineRule="auto"/>
        <w:textAlignment w:val="baseline"/>
        <w:rPr>
          <w:rFonts w:ascii="仿宋" w:hAnsi="仿宋" w:eastAsia="仿宋" w:cs="仿宋"/>
          <w:color w:val="000000"/>
          <w:sz w:val="28"/>
          <w:szCs w:val="28"/>
        </w:rPr>
      </w:pPr>
    </w:p>
    <w:p>
      <w:pPr>
        <w:spacing w:after="0" w:line="50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参与人需要提供以下材料：</w:t>
      </w:r>
    </w:p>
    <w:p>
      <w:pPr>
        <w:pStyle w:val="61"/>
        <w:numPr>
          <w:ilvl w:val="0"/>
          <w:numId w:val="6"/>
        </w:numPr>
        <w:spacing w:after="0" w:line="500" w:lineRule="exact"/>
        <w:ind w:firstLineChars="0"/>
        <w:textAlignment w:val="baseline"/>
        <w:rPr>
          <w:rFonts w:ascii="仿宋" w:hAnsi="仿宋" w:eastAsia="仿宋" w:cs="仿宋"/>
          <w:color w:val="000000"/>
          <w:sz w:val="28"/>
          <w:szCs w:val="28"/>
        </w:rPr>
      </w:pPr>
      <w:r>
        <w:rPr>
          <w:rFonts w:hint="eastAsia" w:ascii="仿宋" w:hAnsi="仿宋" w:eastAsia="仿宋" w:cs="仿宋"/>
          <w:color w:val="000000"/>
          <w:sz w:val="28"/>
          <w:szCs w:val="28"/>
        </w:rPr>
        <w:t>营业执照复印件</w:t>
      </w:r>
    </w:p>
    <w:p>
      <w:pPr>
        <w:pStyle w:val="61"/>
        <w:numPr>
          <w:ilvl w:val="0"/>
          <w:numId w:val="6"/>
        </w:numPr>
        <w:spacing w:after="0" w:line="500" w:lineRule="exact"/>
        <w:ind w:firstLineChars="0"/>
        <w:textAlignment w:val="baseline"/>
        <w:rPr>
          <w:rFonts w:ascii="仿宋" w:hAnsi="仿宋" w:eastAsia="仿宋" w:cs="仿宋"/>
          <w:color w:val="000000"/>
          <w:sz w:val="28"/>
          <w:szCs w:val="28"/>
        </w:rPr>
      </w:pPr>
      <w:r>
        <w:rPr>
          <w:rFonts w:hint="eastAsia" w:ascii="仿宋" w:hAnsi="仿宋" w:eastAsia="仿宋" w:cs="仿宋"/>
          <w:color w:val="000000"/>
          <w:sz w:val="28"/>
          <w:szCs w:val="28"/>
        </w:rPr>
        <w:t>授权经销商或代理商证明材料复印件</w:t>
      </w:r>
    </w:p>
    <w:p>
      <w:pPr>
        <w:pStyle w:val="61"/>
        <w:numPr>
          <w:ilvl w:val="0"/>
          <w:numId w:val="6"/>
        </w:numPr>
        <w:spacing w:after="0" w:line="500" w:lineRule="exact"/>
        <w:ind w:firstLineChars="0"/>
        <w:textAlignment w:val="baseline"/>
        <w:rPr>
          <w:rFonts w:ascii="仿宋" w:hAnsi="仿宋" w:eastAsia="仿宋" w:cs="仿宋"/>
          <w:color w:val="000000"/>
          <w:sz w:val="28"/>
          <w:szCs w:val="28"/>
        </w:rPr>
      </w:pPr>
      <w:r>
        <w:rPr>
          <w:rFonts w:hint="eastAsia" w:ascii="仿宋" w:hAnsi="仿宋" w:eastAsia="仿宋" w:cs="仿宋"/>
          <w:color w:val="000000"/>
          <w:sz w:val="28"/>
          <w:szCs w:val="28"/>
        </w:rPr>
        <w:t>质保期和售后服务承诺书（参与人自行起草）</w:t>
      </w:r>
    </w:p>
    <w:p>
      <w:pPr>
        <w:spacing w:line="380" w:lineRule="exact"/>
        <w:textAlignment w:val="baseline"/>
        <w:rPr>
          <w:rFonts w:ascii="仿宋" w:hAnsi="仿宋" w:eastAsia="仿宋" w:cs="仿宋"/>
          <w:color w:val="000000"/>
          <w:sz w:val="28"/>
          <w:szCs w:val="28"/>
        </w:rPr>
      </w:pPr>
    </w:p>
    <w:p>
      <w:pPr>
        <w:spacing w:line="380" w:lineRule="exact"/>
        <w:textAlignment w:val="baseline"/>
        <w:rPr>
          <w:rFonts w:ascii="仿宋" w:hAnsi="仿宋" w:eastAsia="仿宋" w:cs="仿宋"/>
          <w:b/>
          <w:bCs/>
          <w:sz w:val="24"/>
          <w:szCs w:val="24"/>
        </w:rPr>
      </w:pPr>
      <w:r>
        <w:rPr>
          <w:rFonts w:hint="eastAsia" w:ascii="仿宋" w:hAnsi="仿宋" w:eastAsia="仿宋" w:cs="仿宋"/>
          <w:b/>
          <w:bCs/>
          <w:color w:val="000000"/>
          <w:sz w:val="28"/>
          <w:szCs w:val="28"/>
        </w:rPr>
        <w:t>以上材料复印件须加盖参与人公司公章，并与报价</w:t>
      </w:r>
      <w:r>
        <w:rPr>
          <w:rFonts w:hint="eastAsia" w:ascii="仿宋" w:hAnsi="仿宋" w:eastAsia="仿宋" w:cs="仿宋"/>
          <w:b/>
          <w:bCs/>
          <w:sz w:val="28"/>
          <w:szCs w:val="28"/>
        </w:rPr>
        <w:t>一览表一</w:t>
      </w:r>
      <w:r>
        <w:rPr>
          <w:rFonts w:hint="eastAsia" w:ascii="仿宋" w:hAnsi="仿宋" w:eastAsia="仿宋" w:cs="仿宋"/>
          <w:b/>
          <w:bCs/>
          <w:sz w:val="24"/>
          <w:szCs w:val="24"/>
        </w:rPr>
        <w:t>同密封</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sectPr>
      <w:headerReference r:id="rId10" w:type="first"/>
      <w:footerReference r:id="rId11"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20"/>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drawing>
        <wp:anchor distT="0" distB="0" distL="114300" distR="114300" simplePos="0" relativeHeight="251660288"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6C49C"/>
    <w:multiLevelType w:val="singleLevel"/>
    <w:tmpl w:val="AC86C49C"/>
    <w:lvl w:ilvl="0" w:tentative="0">
      <w:start w:val="1"/>
      <w:numFmt w:val="decimal"/>
      <w:suff w:val="nothing"/>
      <w:lvlText w:val="%1、"/>
      <w:lvlJc w:val="left"/>
    </w:lvl>
  </w:abstractNum>
  <w:abstractNum w:abstractNumId="1">
    <w:nsid w:val="1FA83AFA"/>
    <w:multiLevelType w:val="singleLevel"/>
    <w:tmpl w:val="1FA83AFA"/>
    <w:lvl w:ilvl="0" w:tentative="0">
      <w:start w:val="1"/>
      <w:numFmt w:val="decimal"/>
      <w:suff w:val="nothing"/>
      <w:lvlText w:val="%1、"/>
      <w:lvlJc w:val="left"/>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44"/>
        </w:tabs>
        <w:ind w:left="844"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7595E0A"/>
    <w:multiLevelType w:val="multilevel"/>
    <w:tmpl w:val="77595E0A"/>
    <w:lvl w:ilvl="0" w:tentative="0">
      <w:start w:val="1"/>
      <w:numFmt w:val="decimal"/>
      <w:lvlText w:val="%1)"/>
      <w:lvlJc w:val="left"/>
      <w:pPr>
        <w:ind w:left="640" w:hanging="420"/>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MjhjNDUxOWQ5MGYzMGYyNDQ4MWMwZjYwZDNlMjMifQ=="/>
  </w:docVars>
  <w:rsids>
    <w:rsidRoot w:val="00172A27"/>
    <w:rsid w:val="000044AD"/>
    <w:rsid w:val="0000490C"/>
    <w:rsid w:val="00004A19"/>
    <w:rsid w:val="0000733E"/>
    <w:rsid w:val="00010B96"/>
    <w:rsid w:val="00017266"/>
    <w:rsid w:val="00023332"/>
    <w:rsid w:val="00026317"/>
    <w:rsid w:val="00026806"/>
    <w:rsid w:val="0002731B"/>
    <w:rsid w:val="00031D61"/>
    <w:rsid w:val="00041909"/>
    <w:rsid w:val="000569E1"/>
    <w:rsid w:val="00064E4D"/>
    <w:rsid w:val="00070A6D"/>
    <w:rsid w:val="0007244C"/>
    <w:rsid w:val="0007493D"/>
    <w:rsid w:val="00074B20"/>
    <w:rsid w:val="00082572"/>
    <w:rsid w:val="000829E7"/>
    <w:rsid w:val="00087496"/>
    <w:rsid w:val="00090EE4"/>
    <w:rsid w:val="00091346"/>
    <w:rsid w:val="00092390"/>
    <w:rsid w:val="00092509"/>
    <w:rsid w:val="000934D4"/>
    <w:rsid w:val="000940AF"/>
    <w:rsid w:val="00096B8B"/>
    <w:rsid w:val="000A06E4"/>
    <w:rsid w:val="000A18C2"/>
    <w:rsid w:val="000A482E"/>
    <w:rsid w:val="000B3964"/>
    <w:rsid w:val="000C09AE"/>
    <w:rsid w:val="000D4D71"/>
    <w:rsid w:val="000D4FB9"/>
    <w:rsid w:val="000E703B"/>
    <w:rsid w:val="000F37DD"/>
    <w:rsid w:val="000F4F45"/>
    <w:rsid w:val="00100592"/>
    <w:rsid w:val="00101756"/>
    <w:rsid w:val="00112269"/>
    <w:rsid w:val="00114B89"/>
    <w:rsid w:val="00115200"/>
    <w:rsid w:val="00122C32"/>
    <w:rsid w:val="0012724D"/>
    <w:rsid w:val="0013118F"/>
    <w:rsid w:val="001331A0"/>
    <w:rsid w:val="00146B60"/>
    <w:rsid w:val="00147E05"/>
    <w:rsid w:val="001561E9"/>
    <w:rsid w:val="0016249C"/>
    <w:rsid w:val="00163B53"/>
    <w:rsid w:val="00163C9A"/>
    <w:rsid w:val="00164FF1"/>
    <w:rsid w:val="00172A27"/>
    <w:rsid w:val="00176CD4"/>
    <w:rsid w:val="00182C6E"/>
    <w:rsid w:val="00191234"/>
    <w:rsid w:val="00193B3E"/>
    <w:rsid w:val="001975A8"/>
    <w:rsid w:val="001A06A4"/>
    <w:rsid w:val="001A5B43"/>
    <w:rsid w:val="001B1737"/>
    <w:rsid w:val="001B2557"/>
    <w:rsid w:val="001B719E"/>
    <w:rsid w:val="001C0845"/>
    <w:rsid w:val="001C2BFC"/>
    <w:rsid w:val="001C6943"/>
    <w:rsid w:val="001D0190"/>
    <w:rsid w:val="001D1081"/>
    <w:rsid w:val="001E2DC0"/>
    <w:rsid w:val="001E44E4"/>
    <w:rsid w:val="001E7B35"/>
    <w:rsid w:val="001F3952"/>
    <w:rsid w:val="001F428B"/>
    <w:rsid w:val="001F4F58"/>
    <w:rsid w:val="00200F50"/>
    <w:rsid w:val="00204680"/>
    <w:rsid w:val="00207A85"/>
    <w:rsid w:val="00215A21"/>
    <w:rsid w:val="00220FA1"/>
    <w:rsid w:val="0022300A"/>
    <w:rsid w:val="002232B6"/>
    <w:rsid w:val="00231B1F"/>
    <w:rsid w:val="00235332"/>
    <w:rsid w:val="00235942"/>
    <w:rsid w:val="00235C32"/>
    <w:rsid w:val="00237309"/>
    <w:rsid w:val="00241EA7"/>
    <w:rsid w:val="00243FB7"/>
    <w:rsid w:val="00244E90"/>
    <w:rsid w:val="002476C4"/>
    <w:rsid w:val="002549BF"/>
    <w:rsid w:val="002644F6"/>
    <w:rsid w:val="002772BB"/>
    <w:rsid w:val="002807CE"/>
    <w:rsid w:val="00282FFD"/>
    <w:rsid w:val="002936CA"/>
    <w:rsid w:val="00295514"/>
    <w:rsid w:val="002961A3"/>
    <w:rsid w:val="00296A5D"/>
    <w:rsid w:val="002A1975"/>
    <w:rsid w:val="002B5EA2"/>
    <w:rsid w:val="002C2C3D"/>
    <w:rsid w:val="002C4297"/>
    <w:rsid w:val="002C533C"/>
    <w:rsid w:val="002C558F"/>
    <w:rsid w:val="002C6DF9"/>
    <w:rsid w:val="002D033C"/>
    <w:rsid w:val="002D191B"/>
    <w:rsid w:val="002E0FB4"/>
    <w:rsid w:val="002E1E70"/>
    <w:rsid w:val="002E2902"/>
    <w:rsid w:val="002E6D83"/>
    <w:rsid w:val="002F3F54"/>
    <w:rsid w:val="002F61BF"/>
    <w:rsid w:val="00312246"/>
    <w:rsid w:val="00312460"/>
    <w:rsid w:val="003154F1"/>
    <w:rsid w:val="00315D0D"/>
    <w:rsid w:val="0031762B"/>
    <w:rsid w:val="003222F2"/>
    <w:rsid w:val="003306CB"/>
    <w:rsid w:val="00332174"/>
    <w:rsid w:val="00334E6F"/>
    <w:rsid w:val="0033686F"/>
    <w:rsid w:val="00343EEF"/>
    <w:rsid w:val="0034695A"/>
    <w:rsid w:val="00350AF8"/>
    <w:rsid w:val="003570A0"/>
    <w:rsid w:val="00370098"/>
    <w:rsid w:val="003716A7"/>
    <w:rsid w:val="003716F7"/>
    <w:rsid w:val="00372F6D"/>
    <w:rsid w:val="003737CE"/>
    <w:rsid w:val="00383EA0"/>
    <w:rsid w:val="003845F2"/>
    <w:rsid w:val="00384665"/>
    <w:rsid w:val="003924B5"/>
    <w:rsid w:val="003A7A8A"/>
    <w:rsid w:val="003C0028"/>
    <w:rsid w:val="003C0E1A"/>
    <w:rsid w:val="003C406B"/>
    <w:rsid w:val="003C60EF"/>
    <w:rsid w:val="003C7CDC"/>
    <w:rsid w:val="003D02FC"/>
    <w:rsid w:val="003D1CA4"/>
    <w:rsid w:val="003D43EC"/>
    <w:rsid w:val="003D55C2"/>
    <w:rsid w:val="003D6A3D"/>
    <w:rsid w:val="003E1083"/>
    <w:rsid w:val="003E1304"/>
    <w:rsid w:val="003E1D0F"/>
    <w:rsid w:val="003E44E9"/>
    <w:rsid w:val="003E6439"/>
    <w:rsid w:val="003E68FC"/>
    <w:rsid w:val="003F20A6"/>
    <w:rsid w:val="003F36CB"/>
    <w:rsid w:val="003F379F"/>
    <w:rsid w:val="003F4827"/>
    <w:rsid w:val="003F4AE2"/>
    <w:rsid w:val="003F4C2C"/>
    <w:rsid w:val="003F6D67"/>
    <w:rsid w:val="003F7E53"/>
    <w:rsid w:val="004023BD"/>
    <w:rsid w:val="00402535"/>
    <w:rsid w:val="00403AD6"/>
    <w:rsid w:val="00404FA2"/>
    <w:rsid w:val="00416AB1"/>
    <w:rsid w:val="004225B0"/>
    <w:rsid w:val="004242F4"/>
    <w:rsid w:val="00424AA3"/>
    <w:rsid w:val="0043243C"/>
    <w:rsid w:val="00436823"/>
    <w:rsid w:val="00441955"/>
    <w:rsid w:val="00453BDA"/>
    <w:rsid w:val="0045488D"/>
    <w:rsid w:val="004632D3"/>
    <w:rsid w:val="00464CB2"/>
    <w:rsid w:val="004667B7"/>
    <w:rsid w:val="00467BE1"/>
    <w:rsid w:val="00477053"/>
    <w:rsid w:val="00482E03"/>
    <w:rsid w:val="00482EE8"/>
    <w:rsid w:val="004842C5"/>
    <w:rsid w:val="00485EE6"/>
    <w:rsid w:val="00486EEF"/>
    <w:rsid w:val="00490E29"/>
    <w:rsid w:val="00494088"/>
    <w:rsid w:val="00495025"/>
    <w:rsid w:val="004956C0"/>
    <w:rsid w:val="00495A1D"/>
    <w:rsid w:val="004977A9"/>
    <w:rsid w:val="004A59AD"/>
    <w:rsid w:val="004A6E7B"/>
    <w:rsid w:val="004B03B5"/>
    <w:rsid w:val="004B4E97"/>
    <w:rsid w:val="004B66B1"/>
    <w:rsid w:val="004C1DB0"/>
    <w:rsid w:val="004C6316"/>
    <w:rsid w:val="004D3E79"/>
    <w:rsid w:val="004E0683"/>
    <w:rsid w:val="004E06EB"/>
    <w:rsid w:val="004E0DBF"/>
    <w:rsid w:val="004E24DE"/>
    <w:rsid w:val="004E3E6F"/>
    <w:rsid w:val="004E66A6"/>
    <w:rsid w:val="004F3FCE"/>
    <w:rsid w:val="00500FB5"/>
    <w:rsid w:val="00501DFD"/>
    <w:rsid w:val="00502F52"/>
    <w:rsid w:val="00510AAB"/>
    <w:rsid w:val="00510FC5"/>
    <w:rsid w:val="005116F4"/>
    <w:rsid w:val="00517197"/>
    <w:rsid w:val="00527BFC"/>
    <w:rsid w:val="00543220"/>
    <w:rsid w:val="005477B2"/>
    <w:rsid w:val="00553238"/>
    <w:rsid w:val="005553AB"/>
    <w:rsid w:val="00555AB1"/>
    <w:rsid w:val="00561EC1"/>
    <w:rsid w:val="00562F2E"/>
    <w:rsid w:val="00574CC1"/>
    <w:rsid w:val="0057646C"/>
    <w:rsid w:val="00581650"/>
    <w:rsid w:val="00582530"/>
    <w:rsid w:val="00584FFB"/>
    <w:rsid w:val="005852F1"/>
    <w:rsid w:val="00586D40"/>
    <w:rsid w:val="005873BF"/>
    <w:rsid w:val="00590957"/>
    <w:rsid w:val="0059251D"/>
    <w:rsid w:val="005A5A4D"/>
    <w:rsid w:val="005B24C4"/>
    <w:rsid w:val="005B2529"/>
    <w:rsid w:val="005B48FA"/>
    <w:rsid w:val="005B5D96"/>
    <w:rsid w:val="005C18C2"/>
    <w:rsid w:val="005C2170"/>
    <w:rsid w:val="005C6E27"/>
    <w:rsid w:val="005E4228"/>
    <w:rsid w:val="005F1FC8"/>
    <w:rsid w:val="005F55CD"/>
    <w:rsid w:val="00607B2B"/>
    <w:rsid w:val="006121C8"/>
    <w:rsid w:val="00614268"/>
    <w:rsid w:val="00614D33"/>
    <w:rsid w:val="0061746C"/>
    <w:rsid w:val="00617D27"/>
    <w:rsid w:val="006230ED"/>
    <w:rsid w:val="00624155"/>
    <w:rsid w:val="00630374"/>
    <w:rsid w:val="006375CF"/>
    <w:rsid w:val="006458AD"/>
    <w:rsid w:val="00645EFA"/>
    <w:rsid w:val="0064713E"/>
    <w:rsid w:val="0064793B"/>
    <w:rsid w:val="0066427F"/>
    <w:rsid w:val="006651E0"/>
    <w:rsid w:val="006652BF"/>
    <w:rsid w:val="00665A94"/>
    <w:rsid w:val="00677267"/>
    <w:rsid w:val="00682FBB"/>
    <w:rsid w:val="00684FEF"/>
    <w:rsid w:val="0068614B"/>
    <w:rsid w:val="00691E02"/>
    <w:rsid w:val="006A084D"/>
    <w:rsid w:val="006B244D"/>
    <w:rsid w:val="006B2746"/>
    <w:rsid w:val="006B3723"/>
    <w:rsid w:val="006B52EE"/>
    <w:rsid w:val="006B6F8C"/>
    <w:rsid w:val="006C2D5E"/>
    <w:rsid w:val="006D02DB"/>
    <w:rsid w:val="006D060B"/>
    <w:rsid w:val="006D268E"/>
    <w:rsid w:val="006D27DD"/>
    <w:rsid w:val="006D53F9"/>
    <w:rsid w:val="006D6492"/>
    <w:rsid w:val="006D65D2"/>
    <w:rsid w:val="006F3C71"/>
    <w:rsid w:val="006F5FBA"/>
    <w:rsid w:val="00702C4A"/>
    <w:rsid w:val="00703879"/>
    <w:rsid w:val="00704E17"/>
    <w:rsid w:val="00705550"/>
    <w:rsid w:val="00722897"/>
    <w:rsid w:val="00722CE4"/>
    <w:rsid w:val="00723B1F"/>
    <w:rsid w:val="00735819"/>
    <w:rsid w:val="007366E7"/>
    <w:rsid w:val="00737694"/>
    <w:rsid w:val="00742D2F"/>
    <w:rsid w:val="00745DF4"/>
    <w:rsid w:val="007470F2"/>
    <w:rsid w:val="00753CD6"/>
    <w:rsid w:val="007550F2"/>
    <w:rsid w:val="007569BC"/>
    <w:rsid w:val="00756DBC"/>
    <w:rsid w:val="00757228"/>
    <w:rsid w:val="00771F32"/>
    <w:rsid w:val="00775CE1"/>
    <w:rsid w:val="007774F1"/>
    <w:rsid w:val="00780A6F"/>
    <w:rsid w:val="00790192"/>
    <w:rsid w:val="0079407E"/>
    <w:rsid w:val="00796754"/>
    <w:rsid w:val="007B0F09"/>
    <w:rsid w:val="007B2319"/>
    <w:rsid w:val="007B26B2"/>
    <w:rsid w:val="007B5846"/>
    <w:rsid w:val="007B5C67"/>
    <w:rsid w:val="007C0756"/>
    <w:rsid w:val="007C3EF2"/>
    <w:rsid w:val="007C719E"/>
    <w:rsid w:val="007D5A32"/>
    <w:rsid w:val="007E12A9"/>
    <w:rsid w:val="007E4679"/>
    <w:rsid w:val="00802261"/>
    <w:rsid w:val="008065CB"/>
    <w:rsid w:val="00807A7B"/>
    <w:rsid w:val="00820F76"/>
    <w:rsid w:val="00821371"/>
    <w:rsid w:val="0082366F"/>
    <w:rsid w:val="0083016F"/>
    <w:rsid w:val="00832069"/>
    <w:rsid w:val="00843058"/>
    <w:rsid w:val="00844ABD"/>
    <w:rsid w:val="0085479C"/>
    <w:rsid w:val="008561D9"/>
    <w:rsid w:val="00865B30"/>
    <w:rsid w:val="00867893"/>
    <w:rsid w:val="008733EA"/>
    <w:rsid w:val="00874219"/>
    <w:rsid w:val="00875E40"/>
    <w:rsid w:val="00876AB6"/>
    <w:rsid w:val="00880A20"/>
    <w:rsid w:val="008843FB"/>
    <w:rsid w:val="008902DC"/>
    <w:rsid w:val="00891579"/>
    <w:rsid w:val="008A00A5"/>
    <w:rsid w:val="008A577A"/>
    <w:rsid w:val="008A7DBB"/>
    <w:rsid w:val="008B31EE"/>
    <w:rsid w:val="008B4BAE"/>
    <w:rsid w:val="008B4FB6"/>
    <w:rsid w:val="008C2433"/>
    <w:rsid w:val="008C32D6"/>
    <w:rsid w:val="008C3660"/>
    <w:rsid w:val="008D05CA"/>
    <w:rsid w:val="008D2D55"/>
    <w:rsid w:val="008D5688"/>
    <w:rsid w:val="008E5F9A"/>
    <w:rsid w:val="008F1544"/>
    <w:rsid w:val="008F1965"/>
    <w:rsid w:val="008F47CB"/>
    <w:rsid w:val="008F53B1"/>
    <w:rsid w:val="008F58E3"/>
    <w:rsid w:val="00901AE2"/>
    <w:rsid w:val="00906C23"/>
    <w:rsid w:val="00912CB1"/>
    <w:rsid w:val="00916532"/>
    <w:rsid w:val="009206ED"/>
    <w:rsid w:val="00923C7E"/>
    <w:rsid w:val="0092599B"/>
    <w:rsid w:val="00936704"/>
    <w:rsid w:val="00941CEB"/>
    <w:rsid w:val="00942C74"/>
    <w:rsid w:val="00945B37"/>
    <w:rsid w:val="0095341B"/>
    <w:rsid w:val="009548E4"/>
    <w:rsid w:val="009606BC"/>
    <w:rsid w:val="009622D2"/>
    <w:rsid w:val="00964CEA"/>
    <w:rsid w:val="00966AAA"/>
    <w:rsid w:val="00967E57"/>
    <w:rsid w:val="00970E44"/>
    <w:rsid w:val="00974742"/>
    <w:rsid w:val="00977EF1"/>
    <w:rsid w:val="0098102A"/>
    <w:rsid w:val="00985B7A"/>
    <w:rsid w:val="00985FC2"/>
    <w:rsid w:val="00994E59"/>
    <w:rsid w:val="009A19FA"/>
    <w:rsid w:val="009A1E78"/>
    <w:rsid w:val="009A635D"/>
    <w:rsid w:val="009A6925"/>
    <w:rsid w:val="009A6FFC"/>
    <w:rsid w:val="009B035D"/>
    <w:rsid w:val="009B38B3"/>
    <w:rsid w:val="009B52E5"/>
    <w:rsid w:val="009B5A7A"/>
    <w:rsid w:val="009B75DB"/>
    <w:rsid w:val="009C0273"/>
    <w:rsid w:val="009C3840"/>
    <w:rsid w:val="009C3D80"/>
    <w:rsid w:val="009C5A83"/>
    <w:rsid w:val="009C7584"/>
    <w:rsid w:val="009C77D4"/>
    <w:rsid w:val="009D0C9E"/>
    <w:rsid w:val="009D6222"/>
    <w:rsid w:val="009D75D8"/>
    <w:rsid w:val="009E3062"/>
    <w:rsid w:val="009E63C4"/>
    <w:rsid w:val="009E759F"/>
    <w:rsid w:val="00A005E3"/>
    <w:rsid w:val="00A04519"/>
    <w:rsid w:val="00A10022"/>
    <w:rsid w:val="00A148CE"/>
    <w:rsid w:val="00A24465"/>
    <w:rsid w:val="00A265CF"/>
    <w:rsid w:val="00A26B1D"/>
    <w:rsid w:val="00A26F27"/>
    <w:rsid w:val="00A40610"/>
    <w:rsid w:val="00A4220E"/>
    <w:rsid w:val="00A43284"/>
    <w:rsid w:val="00A44A63"/>
    <w:rsid w:val="00A554C6"/>
    <w:rsid w:val="00A625F7"/>
    <w:rsid w:val="00A6474C"/>
    <w:rsid w:val="00A64A5B"/>
    <w:rsid w:val="00A6611C"/>
    <w:rsid w:val="00A708C1"/>
    <w:rsid w:val="00A71B06"/>
    <w:rsid w:val="00A728FD"/>
    <w:rsid w:val="00A73E47"/>
    <w:rsid w:val="00A8178D"/>
    <w:rsid w:val="00A8390A"/>
    <w:rsid w:val="00A921E6"/>
    <w:rsid w:val="00AA5A63"/>
    <w:rsid w:val="00AB777C"/>
    <w:rsid w:val="00AC4071"/>
    <w:rsid w:val="00AC50D8"/>
    <w:rsid w:val="00AD29A3"/>
    <w:rsid w:val="00AE010F"/>
    <w:rsid w:val="00AE4A31"/>
    <w:rsid w:val="00AF1CE1"/>
    <w:rsid w:val="00AF3C2A"/>
    <w:rsid w:val="00B016CA"/>
    <w:rsid w:val="00B14C37"/>
    <w:rsid w:val="00B31A5D"/>
    <w:rsid w:val="00B3206A"/>
    <w:rsid w:val="00B35205"/>
    <w:rsid w:val="00B430EE"/>
    <w:rsid w:val="00B435BD"/>
    <w:rsid w:val="00B47743"/>
    <w:rsid w:val="00B53F63"/>
    <w:rsid w:val="00B54440"/>
    <w:rsid w:val="00B554E7"/>
    <w:rsid w:val="00B566C5"/>
    <w:rsid w:val="00B60843"/>
    <w:rsid w:val="00B613BB"/>
    <w:rsid w:val="00B61E3B"/>
    <w:rsid w:val="00B6214C"/>
    <w:rsid w:val="00B638CE"/>
    <w:rsid w:val="00B6574F"/>
    <w:rsid w:val="00B9025C"/>
    <w:rsid w:val="00B92B89"/>
    <w:rsid w:val="00BA1DC6"/>
    <w:rsid w:val="00BA4686"/>
    <w:rsid w:val="00BA7AF2"/>
    <w:rsid w:val="00BB038D"/>
    <w:rsid w:val="00BC2A5F"/>
    <w:rsid w:val="00BC35B4"/>
    <w:rsid w:val="00BC576B"/>
    <w:rsid w:val="00BD3834"/>
    <w:rsid w:val="00BD49FB"/>
    <w:rsid w:val="00BD7232"/>
    <w:rsid w:val="00BE1921"/>
    <w:rsid w:val="00BE3AA2"/>
    <w:rsid w:val="00BF3260"/>
    <w:rsid w:val="00C019D8"/>
    <w:rsid w:val="00C035B5"/>
    <w:rsid w:val="00C03744"/>
    <w:rsid w:val="00C03BFF"/>
    <w:rsid w:val="00C24328"/>
    <w:rsid w:val="00C24722"/>
    <w:rsid w:val="00C25F5C"/>
    <w:rsid w:val="00C35176"/>
    <w:rsid w:val="00C4469C"/>
    <w:rsid w:val="00C44740"/>
    <w:rsid w:val="00C457AF"/>
    <w:rsid w:val="00C46CBE"/>
    <w:rsid w:val="00C53205"/>
    <w:rsid w:val="00C53790"/>
    <w:rsid w:val="00C53D70"/>
    <w:rsid w:val="00C55D10"/>
    <w:rsid w:val="00C66E1E"/>
    <w:rsid w:val="00C676BA"/>
    <w:rsid w:val="00C726EE"/>
    <w:rsid w:val="00C77E17"/>
    <w:rsid w:val="00C81AB4"/>
    <w:rsid w:val="00C84553"/>
    <w:rsid w:val="00C8537C"/>
    <w:rsid w:val="00C857BF"/>
    <w:rsid w:val="00C872BA"/>
    <w:rsid w:val="00C9328D"/>
    <w:rsid w:val="00C974A4"/>
    <w:rsid w:val="00C97CD5"/>
    <w:rsid w:val="00CA48A5"/>
    <w:rsid w:val="00CA4EF8"/>
    <w:rsid w:val="00CA4FBA"/>
    <w:rsid w:val="00CB5A61"/>
    <w:rsid w:val="00CE21FE"/>
    <w:rsid w:val="00CF096E"/>
    <w:rsid w:val="00CF3127"/>
    <w:rsid w:val="00D12D9B"/>
    <w:rsid w:val="00D131BB"/>
    <w:rsid w:val="00D17DDE"/>
    <w:rsid w:val="00D17E70"/>
    <w:rsid w:val="00D2102C"/>
    <w:rsid w:val="00D23E6F"/>
    <w:rsid w:val="00D2428C"/>
    <w:rsid w:val="00D251BD"/>
    <w:rsid w:val="00D254EC"/>
    <w:rsid w:val="00D268B8"/>
    <w:rsid w:val="00D26CC2"/>
    <w:rsid w:val="00D31624"/>
    <w:rsid w:val="00D36D52"/>
    <w:rsid w:val="00D37021"/>
    <w:rsid w:val="00D441A4"/>
    <w:rsid w:val="00D454CB"/>
    <w:rsid w:val="00D52F5A"/>
    <w:rsid w:val="00D56DEA"/>
    <w:rsid w:val="00D57A7A"/>
    <w:rsid w:val="00D63CE3"/>
    <w:rsid w:val="00D67996"/>
    <w:rsid w:val="00D710EA"/>
    <w:rsid w:val="00D81172"/>
    <w:rsid w:val="00D83759"/>
    <w:rsid w:val="00D864D5"/>
    <w:rsid w:val="00D920FD"/>
    <w:rsid w:val="00D92ED7"/>
    <w:rsid w:val="00DA0D64"/>
    <w:rsid w:val="00DA3375"/>
    <w:rsid w:val="00DA5179"/>
    <w:rsid w:val="00DB059A"/>
    <w:rsid w:val="00DB64C3"/>
    <w:rsid w:val="00DC2A3E"/>
    <w:rsid w:val="00DC2C74"/>
    <w:rsid w:val="00DC7C62"/>
    <w:rsid w:val="00DE4C02"/>
    <w:rsid w:val="00DE53CA"/>
    <w:rsid w:val="00DF2370"/>
    <w:rsid w:val="00DF34B2"/>
    <w:rsid w:val="00DF4B52"/>
    <w:rsid w:val="00DF67CF"/>
    <w:rsid w:val="00DF6A55"/>
    <w:rsid w:val="00E04A37"/>
    <w:rsid w:val="00E06CBF"/>
    <w:rsid w:val="00E11567"/>
    <w:rsid w:val="00E20AD4"/>
    <w:rsid w:val="00E2321D"/>
    <w:rsid w:val="00E30C8F"/>
    <w:rsid w:val="00E3212F"/>
    <w:rsid w:val="00E3241C"/>
    <w:rsid w:val="00E3310A"/>
    <w:rsid w:val="00E33B9E"/>
    <w:rsid w:val="00E33C1C"/>
    <w:rsid w:val="00E37297"/>
    <w:rsid w:val="00E41977"/>
    <w:rsid w:val="00E51E84"/>
    <w:rsid w:val="00E60537"/>
    <w:rsid w:val="00E67206"/>
    <w:rsid w:val="00E737BC"/>
    <w:rsid w:val="00E76AD8"/>
    <w:rsid w:val="00E77DB9"/>
    <w:rsid w:val="00E83F69"/>
    <w:rsid w:val="00E84BB5"/>
    <w:rsid w:val="00E85E7E"/>
    <w:rsid w:val="00E9406E"/>
    <w:rsid w:val="00E95973"/>
    <w:rsid w:val="00EA07EB"/>
    <w:rsid w:val="00EA11F7"/>
    <w:rsid w:val="00EA31FE"/>
    <w:rsid w:val="00EA320E"/>
    <w:rsid w:val="00EA340A"/>
    <w:rsid w:val="00EA574F"/>
    <w:rsid w:val="00EA674F"/>
    <w:rsid w:val="00EA6FF2"/>
    <w:rsid w:val="00EA6FFA"/>
    <w:rsid w:val="00EB0368"/>
    <w:rsid w:val="00EB1B4B"/>
    <w:rsid w:val="00EB4FC4"/>
    <w:rsid w:val="00EC2D26"/>
    <w:rsid w:val="00EC2FDD"/>
    <w:rsid w:val="00EC5886"/>
    <w:rsid w:val="00EC65A4"/>
    <w:rsid w:val="00ED0332"/>
    <w:rsid w:val="00ED2437"/>
    <w:rsid w:val="00ED41C4"/>
    <w:rsid w:val="00EE02A8"/>
    <w:rsid w:val="00EE3803"/>
    <w:rsid w:val="00EE7263"/>
    <w:rsid w:val="00EF2F2B"/>
    <w:rsid w:val="00EF4153"/>
    <w:rsid w:val="00F0149B"/>
    <w:rsid w:val="00F01F49"/>
    <w:rsid w:val="00F030C2"/>
    <w:rsid w:val="00F07094"/>
    <w:rsid w:val="00F07716"/>
    <w:rsid w:val="00F11B31"/>
    <w:rsid w:val="00F15782"/>
    <w:rsid w:val="00F1721B"/>
    <w:rsid w:val="00F172D8"/>
    <w:rsid w:val="00F17683"/>
    <w:rsid w:val="00F23FCB"/>
    <w:rsid w:val="00F2460B"/>
    <w:rsid w:val="00F30016"/>
    <w:rsid w:val="00F313BA"/>
    <w:rsid w:val="00F36530"/>
    <w:rsid w:val="00F66190"/>
    <w:rsid w:val="00F674D8"/>
    <w:rsid w:val="00F73AB6"/>
    <w:rsid w:val="00F81C66"/>
    <w:rsid w:val="00F823F4"/>
    <w:rsid w:val="00F83352"/>
    <w:rsid w:val="00F83BFD"/>
    <w:rsid w:val="00F8646A"/>
    <w:rsid w:val="00F876DE"/>
    <w:rsid w:val="00F9131A"/>
    <w:rsid w:val="00F915AB"/>
    <w:rsid w:val="00F93BA7"/>
    <w:rsid w:val="00F97E22"/>
    <w:rsid w:val="00FA1749"/>
    <w:rsid w:val="00FA4236"/>
    <w:rsid w:val="00FA5070"/>
    <w:rsid w:val="00FB099F"/>
    <w:rsid w:val="00FB2DCF"/>
    <w:rsid w:val="00FB4B52"/>
    <w:rsid w:val="00FB7688"/>
    <w:rsid w:val="00FC4A83"/>
    <w:rsid w:val="00FC66F9"/>
    <w:rsid w:val="00FD19CF"/>
    <w:rsid w:val="00FD2343"/>
    <w:rsid w:val="00FE1E93"/>
    <w:rsid w:val="00FE2A00"/>
    <w:rsid w:val="00FE36EC"/>
    <w:rsid w:val="00FF1750"/>
    <w:rsid w:val="00FF2B78"/>
    <w:rsid w:val="00FF766A"/>
    <w:rsid w:val="01130DEB"/>
    <w:rsid w:val="02241BEC"/>
    <w:rsid w:val="0254388B"/>
    <w:rsid w:val="026C16AE"/>
    <w:rsid w:val="035241C7"/>
    <w:rsid w:val="03FA20BC"/>
    <w:rsid w:val="04F2510B"/>
    <w:rsid w:val="0522205A"/>
    <w:rsid w:val="05AA653C"/>
    <w:rsid w:val="064527AC"/>
    <w:rsid w:val="068A3C77"/>
    <w:rsid w:val="068D5AA9"/>
    <w:rsid w:val="07147652"/>
    <w:rsid w:val="07150683"/>
    <w:rsid w:val="07571DAC"/>
    <w:rsid w:val="078B060B"/>
    <w:rsid w:val="078C34A0"/>
    <w:rsid w:val="083E4D1A"/>
    <w:rsid w:val="09377495"/>
    <w:rsid w:val="0A6E5D8A"/>
    <w:rsid w:val="0A8C5AAF"/>
    <w:rsid w:val="0B87499E"/>
    <w:rsid w:val="0CEA59EF"/>
    <w:rsid w:val="0D4F10C1"/>
    <w:rsid w:val="0FB5408F"/>
    <w:rsid w:val="0FD27338"/>
    <w:rsid w:val="10D72574"/>
    <w:rsid w:val="111C57BA"/>
    <w:rsid w:val="126B0E01"/>
    <w:rsid w:val="12F15D99"/>
    <w:rsid w:val="13107E68"/>
    <w:rsid w:val="1335788C"/>
    <w:rsid w:val="13A14411"/>
    <w:rsid w:val="148E0BB2"/>
    <w:rsid w:val="149A3C1F"/>
    <w:rsid w:val="14D53EE5"/>
    <w:rsid w:val="161A564D"/>
    <w:rsid w:val="184F17AB"/>
    <w:rsid w:val="18603270"/>
    <w:rsid w:val="19614D0C"/>
    <w:rsid w:val="197519B2"/>
    <w:rsid w:val="197E300D"/>
    <w:rsid w:val="19CC487B"/>
    <w:rsid w:val="1AD81BF2"/>
    <w:rsid w:val="1B4346C9"/>
    <w:rsid w:val="1BE76E54"/>
    <w:rsid w:val="1BEC742C"/>
    <w:rsid w:val="1C996F19"/>
    <w:rsid w:val="1CE726DC"/>
    <w:rsid w:val="1CF57C45"/>
    <w:rsid w:val="1D077AAB"/>
    <w:rsid w:val="1DE37A85"/>
    <w:rsid w:val="1E2A6014"/>
    <w:rsid w:val="1E7951B1"/>
    <w:rsid w:val="208268EC"/>
    <w:rsid w:val="212E3725"/>
    <w:rsid w:val="21806EB0"/>
    <w:rsid w:val="23DE05B9"/>
    <w:rsid w:val="23EB3B50"/>
    <w:rsid w:val="250C310C"/>
    <w:rsid w:val="26121868"/>
    <w:rsid w:val="27956F3C"/>
    <w:rsid w:val="29B0373B"/>
    <w:rsid w:val="29E51041"/>
    <w:rsid w:val="2A7C013C"/>
    <w:rsid w:val="2B6C4A8A"/>
    <w:rsid w:val="2DBB0A37"/>
    <w:rsid w:val="2DD131C6"/>
    <w:rsid w:val="2DD3767D"/>
    <w:rsid w:val="2DE07C8F"/>
    <w:rsid w:val="2E076A35"/>
    <w:rsid w:val="2E1F652C"/>
    <w:rsid w:val="2E45465A"/>
    <w:rsid w:val="2E9278E2"/>
    <w:rsid w:val="2EDC4A20"/>
    <w:rsid w:val="2EF76197"/>
    <w:rsid w:val="2FB11738"/>
    <w:rsid w:val="300039B1"/>
    <w:rsid w:val="3047433F"/>
    <w:rsid w:val="30B654E5"/>
    <w:rsid w:val="331809F5"/>
    <w:rsid w:val="33702106"/>
    <w:rsid w:val="33941545"/>
    <w:rsid w:val="33F12D64"/>
    <w:rsid w:val="353D31DD"/>
    <w:rsid w:val="35933869"/>
    <w:rsid w:val="35C32C30"/>
    <w:rsid w:val="36265468"/>
    <w:rsid w:val="36A8379E"/>
    <w:rsid w:val="38181B8B"/>
    <w:rsid w:val="38B13B4F"/>
    <w:rsid w:val="39E135D3"/>
    <w:rsid w:val="3B7F24F5"/>
    <w:rsid w:val="3C0F6CA9"/>
    <w:rsid w:val="3CF61F3A"/>
    <w:rsid w:val="3D013FBE"/>
    <w:rsid w:val="3F5F1657"/>
    <w:rsid w:val="3F7B1C31"/>
    <w:rsid w:val="400E7289"/>
    <w:rsid w:val="40F93AA5"/>
    <w:rsid w:val="411E5593"/>
    <w:rsid w:val="419C5872"/>
    <w:rsid w:val="42C5407F"/>
    <w:rsid w:val="432804C5"/>
    <w:rsid w:val="438A24F4"/>
    <w:rsid w:val="43AD1D66"/>
    <w:rsid w:val="440C771E"/>
    <w:rsid w:val="448542CA"/>
    <w:rsid w:val="461D5993"/>
    <w:rsid w:val="462525FB"/>
    <w:rsid w:val="476D64A6"/>
    <w:rsid w:val="495B2848"/>
    <w:rsid w:val="49E84A1C"/>
    <w:rsid w:val="4A9412EB"/>
    <w:rsid w:val="4BAD18DA"/>
    <w:rsid w:val="4BFE0015"/>
    <w:rsid w:val="4CAE45A3"/>
    <w:rsid w:val="4CB42C42"/>
    <w:rsid w:val="4CD14674"/>
    <w:rsid w:val="4CE038D4"/>
    <w:rsid w:val="4CE21CE3"/>
    <w:rsid w:val="4DA546B9"/>
    <w:rsid w:val="4E6C100D"/>
    <w:rsid w:val="4EFC0DA6"/>
    <w:rsid w:val="4F43388A"/>
    <w:rsid w:val="4F785859"/>
    <w:rsid w:val="4F895E47"/>
    <w:rsid w:val="4FC16E09"/>
    <w:rsid w:val="52075749"/>
    <w:rsid w:val="521B090E"/>
    <w:rsid w:val="52247694"/>
    <w:rsid w:val="53A414A2"/>
    <w:rsid w:val="53FB308C"/>
    <w:rsid w:val="54DC110F"/>
    <w:rsid w:val="55062673"/>
    <w:rsid w:val="557D0958"/>
    <w:rsid w:val="57CC0FC7"/>
    <w:rsid w:val="57D0790D"/>
    <w:rsid w:val="57D16511"/>
    <w:rsid w:val="58792F86"/>
    <w:rsid w:val="594B23BF"/>
    <w:rsid w:val="598F6255"/>
    <w:rsid w:val="59DC5390"/>
    <w:rsid w:val="5AC93682"/>
    <w:rsid w:val="5C166CB5"/>
    <w:rsid w:val="5DD80A52"/>
    <w:rsid w:val="5F103AF3"/>
    <w:rsid w:val="5F934889"/>
    <w:rsid w:val="6119299D"/>
    <w:rsid w:val="634B207A"/>
    <w:rsid w:val="63A31DAE"/>
    <w:rsid w:val="63CA6B2E"/>
    <w:rsid w:val="645312BC"/>
    <w:rsid w:val="648869EB"/>
    <w:rsid w:val="64C23E7D"/>
    <w:rsid w:val="64E042CC"/>
    <w:rsid w:val="65041743"/>
    <w:rsid w:val="65225B79"/>
    <w:rsid w:val="65776F49"/>
    <w:rsid w:val="66325CC3"/>
    <w:rsid w:val="66A84677"/>
    <w:rsid w:val="66E33E78"/>
    <w:rsid w:val="676214CF"/>
    <w:rsid w:val="67B37AAD"/>
    <w:rsid w:val="67CA4DF7"/>
    <w:rsid w:val="689564A6"/>
    <w:rsid w:val="69400739"/>
    <w:rsid w:val="6A885CD4"/>
    <w:rsid w:val="6A923527"/>
    <w:rsid w:val="6BCE32C0"/>
    <w:rsid w:val="6D814CBA"/>
    <w:rsid w:val="6E9C2CFF"/>
    <w:rsid w:val="6EC66DD1"/>
    <w:rsid w:val="6F375468"/>
    <w:rsid w:val="6F3F60CB"/>
    <w:rsid w:val="6FB45ED5"/>
    <w:rsid w:val="702A6524"/>
    <w:rsid w:val="704473C7"/>
    <w:rsid w:val="70A27D8B"/>
    <w:rsid w:val="71E83163"/>
    <w:rsid w:val="73123A66"/>
    <w:rsid w:val="732E6B82"/>
    <w:rsid w:val="73E110E9"/>
    <w:rsid w:val="7416389E"/>
    <w:rsid w:val="7482478A"/>
    <w:rsid w:val="74DF000E"/>
    <w:rsid w:val="75137B32"/>
    <w:rsid w:val="77A959E9"/>
    <w:rsid w:val="791A3E30"/>
    <w:rsid w:val="794B5D40"/>
    <w:rsid w:val="79B25E17"/>
    <w:rsid w:val="7A5701A2"/>
    <w:rsid w:val="7AB80467"/>
    <w:rsid w:val="7AC454BE"/>
    <w:rsid w:val="7B007056"/>
    <w:rsid w:val="7C9D00ED"/>
    <w:rsid w:val="7CB116B1"/>
    <w:rsid w:val="7DC46119"/>
    <w:rsid w:val="7EBA751C"/>
    <w:rsid w:val="7EBC6340"/>
    <w:rsid w:val="7F1118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5"/>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6"/>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7"/>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8"/>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9"/>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40"/>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41"/>
    <w:semiHidden/>
    <w:unhideWhenUsed/>
    <w:qFormat/>
    <w:uiPriority w:val="9"/>
    <w:pPr>
      <w:keepNext/>
      <w:keepLines/>
      <w:spacing w:before="120" w:after="0"/>
      <w:outlineLvl w:val="6"/>
    </w:pPr>
    <w:rPr>
      <w:i/>
      <w:iCs/>
    </w:rPr>
  </w:style>
  <w:style w:type="paragraph" w:styleId="10">
    <w:name w:val="heading 8"/>
    <w:basedOn w:val="1"/>
    <w:next w:val="1"/>
    <w:link w:val="42"/>
    <w:semiHidden/>
    <w:unhideWhenUsed/>
    <w:qFormat/>
    <w:uiPriority w:val="9"/>
    <w:pPr>
      <w:keepNext/>
      <w:keepLines/>
      <w:spacing w:before="120" w:after="0"/>
      <w:outlineLvl w:val="7"/>
    </w:pPr>
    <w:rPr>
      <w:b/>
      <w:bCs/>
    </w:rPr>
  </w:style>
  <w:style w:type="paragraph" w:styleId="11">
    <w:name w:val="heading 9"/>
    <w:basedOn w:val="1"/>
    <w:next w:val="1"/>
    <w:link w:val="43"/>
    <w:semiHidden/>
    <w:unhideWhenUsed/>
    <w:qFormat/>
    <w:uiPriority w:val="9"/>
    <w:pPr>
      <w:keepNext/>
      <w:keepLines/>
      <w:spacing w:before="120" w:after="0"/>
      <w:outlineLvl w:val="8"/>
    </w:pPr>
    <w:rPr>
      <w:i/>
      <w:iC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5"/>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annotation text"/>
    <w:basedOn w:val="1"/>
    <w:semiHidden/>
    <w:unhideWhenUsed/>
    <w:qFormat/>
    <w:uiPriority w:val="99"/>
    <w:pPr>
      <w:jc w:val="left"/>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64"/>
    <w:unhideWhenUsed/>
    <w:qFormat/>
    <w:uiPriority w:val="0"/>
    <w:rPr>
      <w:rFonts w:hAnsi="Courier New" w:cs="Courier New" w:asciiTheme="minorEastAsia"/>
    </w:rPr>
  </w:style>
  <w:style w:type="paragraph" w:styleId="17">
    <w:name w:val="Date"/>
    <w:basedOn w:val="1"/>
    <w:next w:val="1"/>
    <w:qFormat/>
    <w:uiPriority w:val="0"/>
    <w:pPr>
      <w:adjustRightInd w:val="0"/>
      <w:spacing w:line="360" w:lineRule="atLeast"/>
      <w:textAlignment w:val="baseline"/>
    </w:pPr>
    <w:rPr>
      <w:sz w:val="24"/>
      <w:szCs w:val="20"/>
    </w:rPr>
  </w:style>
  <w:style w:type="paragraph" w:styleId="18">
    <w:name w:val="Body Text Indent 2"/>
    <w:basedOn w:val="1"/>
    <w:qFormat/>
    <w:uiPriority w:val="0"/>
    <w:pPr>
      <w:spacing w:line="40" w:lineRule="atLeast"/>
      <w:ind w:firstLine="538" w:firstLineChars="192"/>
    </w:pPr>
    <w:rPr>
      <w:rFonts w:ascii="宋体" w:hAnsi="宋体"/>
      <w:kern w:val="0"/>
      <w:sz w:val="28"/>
    </w:rPr>
  </w:style>
  <w:style w:type="paragraph" w:styleId="19">
    <w:name w:val="Balloon Text"/>
    <w:basedOn w:val="1"/>
    <w:link w:val="69"/>
    <w:semiHidden/>
    <w:unhideWhenUsed/>
    <w:qFormat/>
    <w:uiPriority w:val="99"/>
    <w:pPr>
      <w:spacing w:after="0" w:line="240" w:lineRule="auto"/>
    </w:pPr>
    <w:rPr>
      <w:sz w:val="18"/>
      <w:szCs w:val="18"/>
    </w:rPr>
  </w:style>
  <w:style w:type="paragraph" w:styleId="20">
    <w:name w:val="footer"/>
    <w:basedOn w:val="1"/>
    <w:link w:val="60"/>
    <w:unhideWhenUsed/>
    <w:qFormat/>
    <w:uiPriority w:val="99"/>
    <w:pPr>
      <w:tabs>
        <w:tab w:val="center" w:pos="4153"/>
        <w:tab w:val="right" w:pos="8306"/>
      </w:tabs>
      <w:snapToGrid w:val="0"/>
      <w:spacing w:line="240" w:lineRule="auto"/>
      <w:jc w:val="left"/>
    </w:pPr>
    <w:rPr>
      <w:sz w:val="18"/>
      <w:szCs w:val="18"/>
    </w:rPr>
  </w:style>
  <w:style w:type="paragraph" w:styleId="21">
    <w:name w:val="header"/>
    <w:basedOn w:val="1"/>
    <w:link w:val="5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1"/>
    <w:next w:val="1"/>
    <w:unhideWhenUsed/>
    <w:qFormat/>
    <w:uiPriority w:val="39"/>
    <w:pPr>
      <w:spacing w:after="100" w:line="259" w:lineRule="auto"/>
      <w:jc w:val="left"/>
    </w:pPr>
    <w:rPr>
      <w:rFonts w:cs="Times New Roman"/>
    </w:rPr>
  </w:style>
  <w:style w:type="paragraph" w:styleId="23">
    <w:name w:val="Subtitle"/>
    <w:basedOn w:val="1"/>
    <w:next w:val="1"/>
    <w:link w:val="45"/>
    <w:qFormat/>
    <w:uiPriority w:val="11"/>
    <w:pPr>
      <w:spacing w:after="240"/>
      <w:jc w:val="center"/>
    </w:pPr>
    <w:rPr>
      <w:rFonts w:asciiTheme="majorHAnsi" w:hAnsiTheme="majorHAnsi" w:eastAsiaTheme="majorEastAsia" w:cstheme="majorBidi"/>
      <w:sz w:val="24"/>
      <w:szCs w:val="24"/>
    </w:rPr>
  </w:style>
  <w:style w:type="paragraph" w:styleId="24">
    <w:name w:val="Body Text Indent 3"/>
    <w:basedOn w:val="1"/>
    <w:link w:val="62"/>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5">
    <w:name w:val="toc 2"/>
    <w:basedOn w:val="1"/>
    <w:next w:val="1"/>
    <w:unhideWhenUsed/>
    <w:qFormat/>
    <w:uiPriority w:val="39"/>
    <w:pPr>
      <w:spacing w:after="100" w:line="259" w:lineRule="auto"/>
      <w:ind w:left="220"/>
      <w:jc w:val="left"/>
    </w:pPr>
    <w:rPr>
      <w:rFonts w:cs="Times New Roman"/>
    </w:rPr>
  </w:style>
  <w:style w:type="paragraph" w:styleId="26">
    <w:name w:val="Normal (Web)"/>
    <w:basedOn w:val="1"/>
    <w:semiHidden/>
    <w:unhideWhenUsed/>
    <w:qFormat/>
    <w:uiPriority w:val="99"/>
    <w:pPr>
      <w:spacing w:beforeAutospacing="1" w:after="0" w:afterAutospacing="1"/>
      <w:jc w:val="left"/>
    </w:pPr>
    <w:rPr>
      <w:rFonts w:cs="Times New Roman"/>
      <w:sz w:val="24"/>
    </w:rPr>
  </w:style>
  <w:style w:type="paragraph" w:styleId="27">
    <w:name w:val="Title"/>
    <w:basedOn w:val="1"/>
    <w:next w:val="1"/>
    <w:link w:val="44"/>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color w:val="auto"/>
    </w:rPr>
  </w:style>
  <w:style w:type="character" w:styleId="32">
    <w:name w:val="page number"/>
    <w:basedOn w:val="30"/>
    <w:qFormat/>
    <w:uiPriority w:val="99"/>
    <w:rPr>
      <w:rFonts w:cs="Times New Roman"/>
    </w:rPr>
  </w:style>
  <w:style w:type="character" w:styleId="33">
    <w:name w:val="Emphasis"/>
    <w:basedOn w:val="30"/>
    <w:qFormat/>
    <w:uiPriority w:val="20"/>
    <w:rPr>
      <w:i/>
      <w:iCs/>
      <w:color w:val="auto"/>
    </w:rPr>
  </w:style>
  <w:style w:type="character" w:styleId="34">
    <w:name w:val="Hyperlink"/>
    <w:basedOn w:val="30"/>
    <w:unhideWhenUsed/>
    <w:qFormat/>
    <w:uiPriority w:val="99"/>
    <w:rPr>
      <w:color w:val="F49100"/>
      <w:u w:val="single"/>
    </w:rPr>
  </w:style>
  <w:style w:type="character" w:customStyle="1" w:styleId="35">
    <w:name w:val="标题 1 字符"/>
    <w:basedOn w:val="30"/>
    <w:link w:val="3"/>
    <w:qFormat/>
    <w:uiPriority w:val="9"/>
    <w:rPr>
      <w:rFonts w:asciiTheme="majorHAnsi" w:hAnsiTheme="majorHAnsi" w:eastAsiaTheme="majorEastAsia" w:cstheme="majorBidi"/>
      <w:b/>
      <w:bCs/>
      <w:caps/>
      <w:spacing w:val="4"/>
      <w:sz w:val="28"/>
      <w:szCs w:val="28"/>
    </w:rPr>
  </w:style>
  <w:style w:type="character" w:customStyle="1" w:styleId="36">
    <w:name w:val="标题 2 字符"/>
    <w:basedOn w:val="30"/>
    <w:link w:val="4"/>
    <w:semiHidden/>
    <w:qFormat/>
    <w:uiPriority w:val="9"/>
    <w:rPr>
      <w:rFonts w:asciiTheme="majorHAnsi" w:hAnsiTheme="majorHAnsi" w:eastAsiaTheme="majorEastAsia" w:cstheme="majorBidi"/>
      <w:b/>
      <w:bCs/>
      <w:sz w:val="28"/>
      <w:szCs w:val="28"/>
    </w:rPr>
  </w:style>
  <w:style w:type="character" w:customStyle="1" w:styleId="37">
    <w:name w:val="标题 3 字符"/>
    <w:basedOn w:val="30"/>
    <w:link w:val="5"/>
    <w:semiHidden/>
    <w:qFormat/>
    <w:uiPriority w:val="9"/>
    <w:rPr>
      <w:rFonts w:asciiTheme="majorHAnsi" w:hAnsiTheme="majorHAnsi" w:eastAsiaTheme="majorEastAsia" w:cstheme="majorBidi"/>
      <w:spacing w:val="4"/>
      <w:sz w:val="24"/>
      <w:szCs w:val="24"/>
    </w:rPr>
  </w:style>
  <w:style w:type="character" w:customStyle="1" w:styleId="38">
    <w:name w:val="标题 4 字符"/>
    <w:basedOn w:val="30"/>
    <w:link w:val="6"/>
    <w:semiHidden/>
    <w:qFormat/>
    <w:uiPriority w:val="9"/>
    <w:rPr>
      <w:rFonts w:asciiTheme="majorHAnsi" w:hAnsiTheme="majorHAnsi" w:eastAsiaTheme="majorEastAsia" w:cstheme="majorBidi"/>
      <w:i/>
      <w:iCs/>
      <w:sz w:val="24"/>
      <w:szCs w:val="24"/>
    </w:rPr>
  </w:style>
  <w:style w:type="character" w:customStyle="1" w:styleId="39">
    <w:name w:val="标题 5 字符"/>
    <w:basedOn w:val="30"/>
    <w:link w:val="7"/>
    <w:semiHidden/>
    <w:qFormat/>
    <w:uiPriority w:val="9"/>
    <w:rPr>
      <w:rFonts w:asciiTheme="majorHAnsi" w:hAnsiTheme="majorHAnsi" w:eastAsiaTheme="majorEastAsia" w:cstheme="majorBidi"/>
      <w:b/>
      <w:bCs/>
    </w:rPr>
  </w:style>
  <w:style w:type="character" w:customStyle="1" w:styleId="40">
    <w:name w:val="标题 6 字符"/>
    <w:basedOn w:val="30"/>
    <w:link w:val="8"/>
    <w:semiHidden/>
    <w:qFormat/>
    <w:uiPriority w:val="9"/>
    <w:rPr>
      <w:rFonts w:asciiTheme="majorHAnsi" w:hAnsiTheme="majorHAnsi" w:eastAsiaTheme="majorEastAsia" w:cstheme="majorBidi"/>
      <w:b/>
      <w:bCs/>
      <w:i/>
      <w:iCs/>
    </w:rPr>
  </w:style>
  <w:style w:type="character" w:customStyle="1" w:styleId="41">
    <w:name w:val="标题 7 字符"/>
    <w:basedOn w:val="30"/>
    <w:link w:val="9"/>
    <w:semiHidden/>
    <w:qFormat/>
    <w:uiPriority w:val="9"/>
    <w:rPr>
      <w:i/>
      <w:iCs/>
    </w:rPr>
  </w:style>
  <w:style w:type="character" w:customStyle="1" w:styleId="42">
    <w:name w:val="标题 8 字符"/>
    <w:basedOn w:val="30"/>
    <w:link w:val="10"/>
    <w:semiHidden/>
    <w:qFormat/>
    <w:uiPriority w:val="9"/>
    <w:rPr>
      <w:b/>
      <w:bCs/>
    </w:rPr>
  </w:style>
  <w:style w:type="character" w:customStyle="1" w:styleId="43">
    <w:name w:val="标题 9 字符"/>
    <w:basedOn w:val="30"/>
    <w:link w:val="11"/>
    <w:semiHidden/>
    <w:qFormat/>
    <w:uiPriority w:val="9"/>
    <w:rPr>
      <w:i/>
      <w:iCs/>
    </w:rPr>
  </w:style>
  <w:style w:type="character" w:customStyle="1" w:styleId="44">
    <w:name w:val="标题 字符"/>
    <w:basedOn w:val="30"/>
    <w:link w:val="27"/>
    <w:qFormat/>
    <w:uiPriority w:val="10"/>
    <w:rPr>
      <w:rFonts w:asciiTheme="majorHAnsi" w:hAnsiTheme="majorHAnsi" w:eastAsiaTheme="majorEastAsia" w:cstheme="majorBidi"/>
      <w:b/>
      <w:bCs/>
      <w:spacing w:val="-7"/>
      <w:sz w:val="48"/>
      <w:szCs w:val="48"/>
    </w:rPr>
  </w:style>
  <w:style w:type="character" w:customStyle="1" w:styleId="45">
    <w:name w:val="副标题 字符"/>
    <w:basedOn w:val="30"/>
    <w:link w:val="23"/>
    <w:qFormat/>
    <w:uiPriority w:val="11"/>
    <w:rPr>
      <w:rFonts w:asciiTheme="majorHAnsi" w:hAnsiTheme="majorHAnsi" w:eastAsiaTheme="majorEastAsia" w:cstheme="majorBidi"/>
      <w:sz w:val="24"/>
      <w:szCs w:val="24"/>
    </w:rPr>
  </w:style>
  <w:style w:type="paragraph" w:styleId="46">
    <w:name w:val="No Spacing"/>
    <w:link w:val="57"/>
    <w:qFormat/>
    <w:uiPriority w:val="1"/>
    <w:pPr>
      <w:jc w:val="both"/>
    </w:pPr>
    <w:rPr>
      <w:rFonts w:asciiTheme="minorHAnsi" w:hAnsiTheme="minorHAnsi" w:eastAsiaTheme="minorEastAsia" w:cstheme="minorBidi"/>
      <w:sz w:val="22"/>
      <w:szCs w:val="22"/>
      <w:lang w:val="en-US" w:eastAsia="zh-CN" w:bidi="ar-SA"/>
    </w:rPr>
  </w:style>
  <w:style w:type="paragraph" w:styleId="47">
    <w:name w:val="Quote"/>
    <w:basedOn w:val="1"/>
    <w:next w:val="1"/>
    <w:link w:val="48"/>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8">
    <w:name w:val="引用 字符"/>
    <w:basedOn w:val="30"/>
    <w:link w:val="47"/>
    <w:qFormat/>
    <w:uiPriority w:val="29"/>
    <w:rPr>
      <w:rFonts w:asciiTheme="majorHAnsi" w:hAnsiTheme="majorHAnsi" w:eastAsiaTheme="majorEastAsia" w:cstheme="majorBidi"/>
      <w:i/>
      <w:iCs/>
      <w:sz w:val="24"/>
      <w:szCs w:val="24"/>
    </w:rPr>
  </w:style>
  <w:style w:type="paragraph" w:styleId="49">
    <w:name w:val="Intense Quote"/>
    <w:basedOn w:val="1"/>
    <w:next w:val="1"/>
    <w:link w:val="50"/>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0">
    <w:name w:val="明显引用 字符"/>
    <w:basedOn w:val="30"/>
    <w:link w:val="49"/>
    <w:qFormat/>
    <w:uiPriority w:val="30"/>
    <w:rPr>
      <w:rFonts w:asciiTheme="majorHAnsi" w:hAnsiTheme="majorHAnsi" w:eastAsiaTheme="majorEastAsia" w:cstheme="majorBidi"/>
      <w:sz w:val="26"/>
      <w:szCs w:val="26"/>
    </w:rPr>
  </w:style>
  <w:style w:type="character" w:customStyle="1" w:styleId="51">
    <w:name w:val="不明显强调1"/>
    <w:basedOn w:val="30"/>
    <w:qFormat/>
    <w:uiPriority w:val="19"/>
    <w:rPr>
      <w:i/>
      <w:iCs/>
      <w:color w:val="auto"/>
    </w:rPr>
  </w:style>
  <w:style w:type="character" w:customStyle="1" w:styleId="52">
    <w:name w:val="明显强调1"/>
    <w:basedOn w:val="30"/>
    <w:qFormat/>
    <w:uiPriority w:val="21"/>
    <w:rPr>
      <w:b/>
      <w:bCs/>
      <w:i/>
      <w:iCs/>
      <w:color w:val="auto"/>
    </w:rPr>
  </w:style>
  <w:style w:type="character" w:customStyle="1" w:styleId="53">
    <w:name w:val="不明显参考1"/>
    <w:basedOn w:val="30"/>
    <w:qFormat/>
    <w:uiPriority w:val="31"/>
    <w:rPr>
      <w:smallCaps/>
      <w:color w:val="auto"/>
      <w:u w:val="single" w:color="7E7E7E" w:themeColor="text1" w:themeTint="80"/>
    </w:rPr>
  </w:style>
  <w:style w:type="character" w:customStyle="1" w:styleId="54">
    <w:name w:val="明显参考1"/>
    <w:basedOn w:val="30"/>
    <w:qFormat/>
    <w:uiPriority w:val="32"/>
    <w:rPr>
      <w:b/>
      <w:bCs/>
      <w:smallCaps/>
      <w:color w:val="auto"/>
      <w:u w:val="single"/>
    </w:rPr>
  </w:style>
  <w:style w:type="character" w:customStyle="1" w:styleId="55">
    <w:name w:val="书籍标题1"/>
    <w:basedOn w:val="30"/>
    <w:qFormat/>
    <w:uiPriority w:val="33"/>
    <w:rPr>
      <w:b/>
      <w:bCs/>
      <w:smallCaps/>
      <w:color w:val="auto"/>
    </w:rPr>
  </w:style>
  <w:style w:type="paragraph" w:customStyle="1" w:styleId="56">
    <w:name w:val="TOC 标题1"/>
    <w:basedOn w:val="3"/>
    <w:next w:val="1"/>
    <w:unhideWhenUsed/>
    <w:qFormat/>
    <w:uiPriority w:val="39"/>
    <w:pPr>
      <w:outlineLvl w:val="9"/>
    </w:pPr>
  </w:style>
  <w:style w:type="character" w:customStyle="1" w:styleId="57">
    <w:name w:val="无间隔 字符"/>
    <w:basedOn w:val="30"/>
    <w:link w:val="46"/>
    <w:qFormat/>
    <w:uiPriority w:val="1"/>
  </w:style>
  <w:style w:type="paragraph" w:customStyle="1" w:styleId="5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9">
    <w:name w:val="页眉 字符"/>
    <w:basedOn w:val="30"/>
    <w:link w:val="21"/>
    <w:qFormat/>
    <w:uiPriority w:val="99"/>
    <w:rPr>
      <w:sz w:val="18"/>
      <w:szCs w:val="18"/>
    </w:rPr>
  </w:style>
  <w:style w:type="character" w:customStyle="1" w:styleId="60">
    <w:name w:val="页脚 字符"/>
    <w:basedOn w:val="30"/>
    <w:link w:val="20"/>
    <w:qFormat/>
    <w:uiPriority w:val="99"/>
    <w:rPr>
      <w:sz w:val="18"/>
      <w:szCs w:val="18"/>
    </w:rPr>
  </w:style>
  <w:style w:type="paragraph" w:styleId="61">
    <w:name w:val="List Paragraph"/>
    <w:basedOn w:val="1"/>
    <w:qFormat/>
    <w:uiPriority w:val="0"/>
    <w:pPr>
      <w:ind w:firstLine="420" w:firstLineChars="200"/>
    </w:pPr>
  </w:style>
  <w:style w:type="character" w:customStyle="1" w:styleId="62">
    <w:name w:val="正文文本缩进 3 字符"/>
    <w:basedOn w:val="30"/>
    <w:link w:val="24"/>
    <w:qFormat/>
    <w:uiPriority w:val="0"/>
    <w:rPr>
      <w:rFonts w:ascii="Times New Roman" w:hAnsi="Times New Roman" w:eastAsia="宋体" w:cs="Times New Roman"/>
      <w:kern w:val="2"/>
      <w:sz w:val="16"/>
      <w:szCs w:val="16"/>
    </w:rPr>
  </w:style>
  <w:style w:type="paragraph" w:customStyle="1" w:styleId="63">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4">
    <w:name w:val="纯文本 字符"/>
    <w:basedOn w:val="30"/>
    <w:link w:val="16"/>
    <w:semiHidden/>
    <w:qFormat/>
    <w:uiPriority w:val="99"/>
    <w:rPr>
      <w:rFonts w:hAnsi="Courier New" w:cs="Courier New" w:asciiTheme="minorEastAsia"/>
    </w:rPr>
  </w:style>
  <w:style w:type="character" w:customStyle="1" w:styleId="65">
    <w:name w:val="正文文本 字符"/>
    <w:basedOn w:val="30"/>
    <w:link w:val="2"/>
    <w:qFormat/>
    <w:uiPriority w:val="99"/>
  </w:style>
  <w:style w:type="character" w:customStyle="1" w:styleId="66">
    <w:name w:val="纯文本 Char"/>
    <w:qFormat/>
    <w:uiPriority w:val="0"/>
    <w:rPr>
      <w:rFonts w:ascii="宋体" w:hAnsi="Courier New" w:eastAsia="宋体"/>
      <w:kern w:val="2"/>
      <w:sz w:val="21"/>
      <w:lang w:val="en-US" w:eastAsia="zh-CN" w:bidi="ar-SA"/>
    </w:rPr>
  </w:style>
  <w:style w:type="character" w:customStyle="1" w:styleId="67">
    <w:name w:val="font11"/>
    <w:basedOn w:val="30"/>
    <w:qFormat/>
    <w:uiPriority w:val="0"/>
    <w:rPr>
      <w:rFonts w:hint="eastAsia" w:ascii="微软雅黑" w:hAnsi="微软雅黑" w:eastAsia="微软雅黑" w:cs="微软雅黑"/>
      <w:color w:val="000000"/>
      <w:sz w:val="16"/>
      <w:szCs w:val="16"/>
      <w:u w:val="none"/>
    </w:rPr>
  </w:style>
  <w:style w:type="character" w:customStyle="1" w:styleId="68">
    <w:name w:val="font01"/>
    <w:basedOn w:val="30"/>
    <w:qFormat/>
    <w:uiPriority w:val="0"/>
    <w:rPr>
      <w:rFonts w:hint="eastAsia" w:ascii="微软雅黑" w:hAnsi="微软雅黑" w:eastAsia="微软雅黑" w:cs="微软雅黑"/>
      <w:color w:val="FF0000"/>
      <w:sz w:val="16"/>
      <w:szCs w:val="16"/>
      <w:u w:val="none"/>
    </w:rPr>
  </w:style>
  <w:style w:type="character" w:customStyle="1" w:styleId="69">
    <w:name w:val="批注框文本 字符"/>
    <w:basedOn w:val="30"/>
    <w:link w:val="19"/>
    <w:semiHidden/>
    <w:qFormat/>
    <w:uiPriority w:val="99"/>
    <w:rPr>
      <w:sz w:val="18"/>
      <w:szCs w:val="18"/>
    </w:rPr>
  </w:style>
  <w:style w:type="paragraph" w:customStyle="1" w:styleId="70">
    <w:name w:val="中等深浅网格 1 - 强调文字颜色 21"/>
    <w:basedOn w:val="1"/>
    <w:qFormat/>
    <w:uiPriority w:val="0"/>
    <w:pPr>
      <w:widowControl w:val="0"/>
      <w:spacing w:after="0" w:line="240" w:lineRule="auto"/>
      <w:ind w:firstLine="420" w:firstLineChars="200"/>
    </w:pPr>
    <w:rPr>
      <w:rFonts w:ascii="Times New Roman" w:hAnsi="Times New Roman" w:eastAsia="宋体" w:cs="Times New Roman"/>
      <w:kern w:val="2"/>
      <w:sz w:val="21"/>
      <w:szCs w:val="20"/>
    </w:rPr>
  </w:style>
  <w:style w:type="character" w:customStyle="1" w:styleId="71">
    <w:name w:val="font21"/>
    <w:basedOn w:val="30"/>
    <w:qFormat/>
    <w:uiPriority w:val="0"/>
    <w:rPr>
      <w:rFonts w:hint="default" w:ascii="Times New Roman" w:hAnsi="Times New Roman" w:cs="Times New Roman"/>
      <w:color w:val="000000"/>
      <w:sz w:val="18"/>
      <w:szCs w:val="18"/>
      <w:u w:val="none"/>
    </w:rPr>
  </w:style>
  <w:style w:type="character" w:customStyle="1" w:styleId="72">
    <w:name w:val="font131"/>
    <w:basedOn w:val="30"/>
    <w:qFormat/>
    <w:uiPriority w:val="0"/>
    <w:rPr>
      <w:rFonts w:hint="eastAsia" w:ascii="宋体" w:hAnsi="宋体" w:eastAsia="宋体" w:cs="宋体"/>
      <w:color w:val="000000"/>
      <w:sz w:val="18"/>
      <w:szCs w:val="18"/>
      <w:u w:val="none"/>
    </w:rPr>
  </w:style>
  <w:style w:type="character" w:customStyle="1" w:styleId="73">
    <w:name w:val="font91"/>
    <w:basedOn w:val="30"/>
    <w:qFormat/>
    <w:uiPriority w:val="0"/>
    <w:rPr>
      <w:rFonts w:hint="eastAsia" w:ascii="宋体" w:hAnsi="宋体" w:eastAsia="宋体" w:cs="宋体"/>
      <w:b/>
      <w:bCs/>
      <w:color w:val="000000"/>
      <w:sz w:val="24"/>
      <w:szCs w:val="24"/>
      <w:u w:val="none"/>
    </w:rPr>
  </w:style>
  <w:style w:type="character" w:customStyle="1" w:styleId="74">
    <w:name w:val="font31"/>
    <w:basedOn w:val="30"/>
    <w:qFormat/>
    <w:uiPriority w:val="0"/>
    <w:rPr>
      <w:rFonts w:hint="eastAsia" w:ascii="宋体" w:hAnsi="宋体" w:eastAsia="宋体" w:cs="宋体"/>
      <w:color w:val="000000"/>
      <w:sz w:val="20"/>
      <w:szCs w:val="20"/>
      <w:u w:val="none"/>
    </w:rPr>
  </w:style>
  <w:style w:type="character" w:customStyle="1" w:styleId="75">
    <w:name w:val="font51"/>
    <w:basedOn w:val="30"/>
    <w:qFormat/>
    <w:uiPriority w:val="0"/>
    <w:rPr>
      <w:rFonts w:hint="eastAsia" w:ascii="宋体" w:hAnsi="宋体" w:eastAsia="宋体" w:cs="宋体"/>
      <w:color w:val="000000"/>
      <w:sz w:val="20"/>
      <w:szCs w:val="20"/>
      <w:u w:val="none"/>
    </w:rPr>
  </w:style>
  <w:style w:type="character" w:customStyle="1" w:styleId="76">
    <w:name w:val="font61"/>
    <w:basedOn w:val="30"/>
    <w:qFormat/>
    <w:uiPriority w:val="0"/>
    <w:rPr>
      <w:rFonts w:hint="eastAsia" w:ascii="宋体" w:hAnsi="宋体" w:eastAsia="宋体" w:cs="宋体"/>
      <w:color w:val="000000"/>
      <w:sz w:val="20"/>
      <w:szCs w:val="20"/>
      <w:u w:val="none"/>
    </w:rPr>
  </w:style>
  <w:style w:type="character" w:customStyle="1" w:styleId="77">
    <w:name w:val="font71"/>
    <w:basedOn w:val="30"/>
    <w:qFormat/>
    <w:uiPriority w:val="0"/>
    <w:rPr>
      <w:rFonts w:hint="default" w:ascii="Times New Roman" w:hAnsi="Times New Roman" w:cs="Times New Roman"/>
      <w:color w:val="000000"/>
      <w:sz w:val="18"/>
      <w:szCs w:val="18"/>
      <w:u w:val="none"/>
    </w:rPr>
  </w:style>
  <w:style w:type="character" w:customStyle="1" w:styleId="78">
    <w:name w:val="font141"/>
    <w:basedOn w:val="30"/>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89A1F-9FCC-4ED2-AC30-C834AF3BBE85}">
  <ds:schemaRefs/>
</ds:datastoreItem>
</file>

<file path=docProps/app.xml><?xml version="1.0" encoding="utf-8"?>
<Properties xmlns="http://schemas.openxmlformats.org/officeDocument/2006/extended-properties" xmlns:vt="http://schemas.openxmlformats.org/officeDocument/2006/docPropsVTypes">
  <Template>Normal</Template>
  <Pages>13</Pages>
  <Words>4478</Words>
  <Characters>5097</Characters>
  <Lines>38</Lines>
  <Paragraphs>10</Paragraphs>
  <TotalTime>1025</TotalTime>
  <ScaleCrop>false</ScaleCrop>
  <LinksUpToDate>false</LinksUpToDate>
  <CharactersWithSpaces>5321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2021-09-10T09:53:00Z</dcterms:created>
  <dc:creator>树亮 门</dc:creator>
  <cp:lastModifiedBy>sument</cp:lastModifiedBy>
  <dcterms:modified xsi:type="dcterms:W3CDTF">2023-11-15T00:53:20Z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EF51AD7BDB7A432FA4DDB379924B4F83_13</vt:lpwstr>
  </property>
</Properties>
</file>