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rPr>
      </w:pPr>
    </w:p>
    <w:p>
      <w:pPr>
        <w:spacing w:line="1000" w:lineRule="exact"/>
        <w:jc w:val="center"/>
        <w:rPr>
          <w:rFonts w:hint="eastAsia" w:ascii="仿宋" w:hAnsi="仿宋" w:eastAsia="仿宋"/>
          <w:b/>
          <w:bCs/>
          <w:color w:val="auto"/>
          <w:sz w:val="32"/>
          <w:szCs w:val="32"/>
          <w:lang w:eastAsia="zh-CN"/>
        </w:rPr>
      </w:pPr>
      <w:r>
        <w:rPr>
          <w:rFonts w:hint="eastAsia" w:ascii="仿宋" w:hAnsi="仿宋" w:eastAsia="仿宋"/>
          <w:b/>
          <w:bCs/>
          <w:color w:val="auto"/>
          <w:sz w:val="32"/>
          <w:szCs w:val="32"/>
          <w:lang w:eastAsia="zh-CN"/>
        </w:rPr>
        <w:t>广州应用科技学院肇庆校区二期学术会议中心装修工程</w:t>
      </w:r>
    </w:p>
    <w:p>
      <w:pPr>
        <w:spacing w:line="1000" w:lineRule="exact"/>
        <w:jc w:val="center"/>
        <w:rPr>
          <w:rFonts w:hint="eastAsia" w:ascii="仿宋" w:hAnsi="仿宋" w:eastAsia="仿宋"/>
          <w:color w:val="auto"/>
          <w:sz w:val="28"/>
          <w:szCs w:val="28"/>
        </w:rPr>
      </w:pP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hint="eastAsia" w:ascii="仿宋" w:hAnsi="仿宋" w:eastAsia="仿宋"/>
          <w:b/>
          <w:color w:val="auto"/>
          <w:sz w:val="36"/>
          <w:szCs w:val="36"/>
          <w:lang w:eastAsia="zh-CN"/>
        </w:rPr>
      </w:pPr>
      <w:r>
        <w:rPr>
          <w:rFonts w:hint="eastAsia" w:ascii="仿宋" w:hAnsi="仿宋" w:eastAsia="仿宋"/>
          <w:b/>
          <w:color w:val="auto"/>
          <w:sz w:val="36"/>
          <w:szCs w:val="36"/>
        </w:rPr>
        <w:t>项目编号：</w:t>
      </w:r>
      <w:bookmarkStart w:id="1" w:name="_Toc160880118"/>
      <w:bookmarkStart w:id="2" w:name="_Toc169332792"/>
      <w:bookmarkStart w:id="3" w:name="_Toc160880485"/>
      <w:r>
        <w:rPr>
          <w:rFonts w:hint="eastAsia" w:ascii="仿宋" w:hAnsi="仿宋" w:eastAsia="仿宋"/>
          <w:b/>
          <w:color w:val="auto"/>
          <w:sz w:val="36"/>
          <w:szCs w:val="36"/>
          <w:lang w:eastAsia="zh-CN"/>
        </w:rPr>
        <w:t>GC-XJ-2024-01</w:t>
      </w:r>
    </w:p>
    <w:bookmarkEnd w:id="1"/>
    <w:bookmarkEnd w:id="2"/>
    <w:bookmarkEnd w:id="3"/>
    <w:p>
      <w:pPr>
        <w:spacing w:after="0" w:line="240" w:lineRule="auto"/>
        <w:jc w:val="left"/>
        <w:rPr>
          <w:rFonts w:ascii="仿宋" w:hAnsi="仿宋" w:eastAsia="仿宋"/>
          <w:b/>
          <w:color w:val="auto"/>
          <w:sz w:val="44"/>
          <w:szCs w:val="44"/>
        </w:rPr>
      </w:pPr>
      <w:bookmarkStart w:id="4" w:name="_Toc267059010"/>
      <w:bookmarkStart w:id="5" w:name="_Toc267060407"/>
      <w:bookmarkStart w:id="6" w:name="_Toc266870386"/>
      <w:bookmarkStart w:id="7" w:name="_Toc235437942"/>
      <w:bookmarkStart w:id="8" w:name="_Toc253066567"/>
      <w:bookmarkStart w:id="9" w:name="_Toc267059786"/>
      <w:bookmarkStart w:id="10" w:name="_Toc177985424"/>
      <w:bookmarkStart w:id="11" w:name="_Toc160880487"/>
      <w:bookmarkStart w:id="12" w:name="_Toc249325665"/>
      <w:bookmarkStart w:id="13" w:name="_Toc212526081"/>
      <w:bookmarkStart w:id="14" w:name="_Toc254790852"/>
      <w:bookmarkStart w:id="15" w:name="_Toc212456146"/>
      <w:bookmarkStart w:id="16" w:name="_Toc259692600"/>
      <w:bookmarkStart w:id="17" w:name="_Toc267060162"/>
      <w:bookmarkStart w:id="18" w:name="_Toc216241307"/>
      <w:bookmarkStart w:id="19" w:name="_Toc212454753"/>
      <w:bookmarkStart w:id="20" w:name="_Toc259520819"/>
      <w:bookmarkStart w:id="21" w:name="_Toc212530253"/>
      <w:bookmarkStart w:id="22" w:name="_Toc266868924"/>
      <w:bookmarkStart w:id="23" w:name="_Toc267059899"/>
      <w:bookmarkStart w:id="24" w:name="_Toc211937196"/>
      <w:bookmarkStart w:id="25" w:name="_Toc219800200"/>
      <w:bookmarkStart w:id="26" w:name="_Toc258401210"/>
      <w:bookmarkStart w:id="27" w:name="_Toc223146565"/>
      <w:bookmarkStart w:id="28" w:name="_Toc217891359"/>
      <w:bookmarkStart w:id="29" w:name="_Toc169332794"/>
      <w:bookmarkStart w:id="30" w:name="_Toc259692693"/>
      <w:bookmarkStart w:id="31" w:name="_Toc267059161"/>
      <w:bookmarkStart w:id="32" w:name="_Toc170798743"/>
      <w:bookmarkStart w:id="33" w:name="_Toc267059633"/>
      <w:bookmarkStart w:id="34" w:name="_Toc235438297"/>
      <w:bookmarkStart w:id="35" w:name="_Toc225669277"/>
      <w:bookmarkStart w:id="36" w:name="_Toc235438227"/>
      <w:bookmarkStart w:id="37" w:name="_Toc255974963"/>
      <w:bookmarkStart w:id="38" w:name="_Toc227058483"/>
      <w:bookmarkStart w:id="39" w:name="_Toc251586187"/>
      <w:bookmarkStart w:id="40" w:name="_Toc266870861"/>
      <w:bookmarkStart w:id="41" w:name="_Toc267059519"/>
      <w:bookmarkStart w:id="42" w:name="_Toc169332904"/>
      <w:bookmarkStart w:id="43" w:name="_Toc266868624"/>
      <w:bookmarkStart w:id="44" w:name="_Toc236021402"/>
      <w:bookmarkStart w:id="45" w:name="_Toc251613780"/>
      <w:bookmarkStart w:id="46" w:name="_Toc273178686"/>
      <w:bookmarkStart w:id="47" w:name="_Toc207014580"/>
      <w:bookmarkStart w:id="48" w:name="_Toc267060022"/>
      <w:r>
        <w:rPr>
          <w:rFonts w:ascii="仿宋" w:hAnsi="仿宋" w:eastAsia="仿宋"/>
          <w:b/>
          <w:color w:val="auto"/>
          <w:sz w:val="44"/>
          <w:szCs w:val="44"/>
        </w:rPr>
        <w:br w:type="page"/>
      </w:r>
    </w:p>
    <w:p>
      <w:pPr>
        <w:pStyle w:val="53"/>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lang w:val="en-US" w:eastAsia="zh-CN"/>
        </w:rPr>
        <w:t xml:space="preserve">第一章 </w:t>
      </w:r>
      <w:r>
        <w:rPr>
          <w:rFonts w:hint="eastAsia" w:ascii="仿宋" w:hAnsi="仿宋" w:eastAsia="仿宋"/>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广州应用科技学院是一所经广东省人民政府批准、教育部备案的全日制普通高等学院，是中国教育集团（港股代码：00839）旗下的高校。根据需要，对本次项目进行公开询价，欢迎国内合格参与人参与。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spacing w:after="0" w:line="50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1、项目编号：</w:t>
      </w:r>
      <w:r>
        <w:rPr>
          <w:rFonts w:hint="eastAsia" w:ascii="仿宋" w:hAnsi="仿宋" w:eastAsia="仿宋"/>
          <w:color w:val="auto"/>
          <w:sz w:val="24"/>
          <w:szCs w:val="24"/>
          <w:lang w:eastAsia="zh-CN"/>
        </w:rPr>
        <w:t>GC-XJ-2024-01</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w:t>
      </w:r>
      <w:r>
        <w:rPr>
          <w:rFonts w:hint="eastAsia" w:ascii="仿宋" w:hAnsi="仿宋" w:eastAsia="仿宋"/>
          <w:color w:val="auto"/>
          <w:sz w:val="24"/>
          <w:szCs w:val="24"/>
          <w:lang w:val="en-US" w:eastAsia="zh-CN"/>
        </w:rPr>
        <w:t>工程范围</w:t>
      </w:r>
      <w:r>
        <w:rPr>
          <w:rFonts w:hint="eastAsia" w:ascii="仿宋" w:hAnsi="仿宋" w:eastAsia="仿宋"/>
          <w:color w:val="auto"/>
          <w:sz w:val="24"/>
          <w:szCs w:val="24"/>
        </w:rPr>
        <w:t>：</w:t>
      </w:r>
      <w:r>
        <w:rPr>
          <w:rFonts w:hint="eastAsia" w:ascii="仿宋" w:hAnsi="仿宋" w:eastAsia="仿宋"/>
          <w:color w:val="auto"/>
          <w:sz w:val="24"/>
          <w:szCs w:val="24"/>
          <w:lang w:eastAsia="zh-CN"/>
        </w:rPr>
        <w:t>广州应用科技学院肇庆校区二期学术会议中心装修工程</w:t>
      </w:r>
      <w:r>
        <w:rPr>
          <w:rFonts w:hint="eastAsia" w:ascii="仿宋" w:hAnsi="仿宋" w:eastAsia="仿宋"/>
          <w:color w:val="auto"/>
          <w:sz w:val="24"/>
          <w:szCs w:val="24"/>
        </w:rPr>
        <w:t>，</w:t>
      </w:r>
      <w:r>
        <w:rPr>
          <w:rFonts w:hint="eastAsia" w:ascii="仿宋" w:hAnsi="仿宋" w:eastAsia="仿宋"/>
          <w:color w:val="auto"/>
          <w:sz w:val="24"/>
          <w:szCs w:val="24"/>
          <w:lang w:val="en-US" w:eastAsia="zh-CN"/>
        </w:rPr>
        <w:t>面积约1948㎡；</w:t>
      </w:r>
      <w:r>
        <w:rPr>
          <w:rFonts w:hint="eastAsia" w:ascii="仿宋" w:hAnsi="仿宋" w:eastAsia="仿宋"/>
          <w:color w:val="auto"/>
          <w:sz w:val="24"/>
          <w:szCs w:val="24"/>
        </w:rPr>
        <w:t>工程数量及技术要求：详见附件《工程量清单》</w:t>
      </w:r>
      <w:r>
        <w:rPr>
          <w:rFonts w:hint="eastAsia" w:ascii="仿宋" w:hAnsi="仿宋" w:eastAsia="仿宋"/>
          <w:color w:val="auto"/>
          <w:sz w:val="24"/>
          <w:szCs w:val="24"/>
          <w:lang w:eastAsia="zh-CN"/>
        </w:rPr>
        <w:t>、</w:t>
      </w:r>
      <w:r>
        <w:rPr>
          <w:rFonts w:hint="eastAsia" w:ascii="仿宋" w:hAnsi="仿宋" w:eastAsia="仿宋"/>
          <w:color w:val="auto"/>
          <w:sz w:val="24"/>
          <w:szCs w:val="24"/>
        </w:rPr>
        <w:t>《</w:t>
      </w:r>
      <w:r>
        <w:rPr>
          <w:rFonts w:hint="eastAsia" w:ascii="仿宋" w:hAnsi="仿宋" w:eastAsia="仿宋"/>
          <w:color w:val="auto"/>
          <w:sz w:val="24"/>
          <w:szCs w:val="24"/>
          <w:lang w:val="en-US" w:eastAsia="zh-CN"/>
        </w:rPr>
        <w:t>图纸</w:t>
      </w:r>
      <w:r>
        <w:rPr>
          <w:rFonts w:hint="eastAsia" w:ascii="仿宋" w:hAnsi="仿宋" w:eastAsia="仿宋"/>
          <w:color w:val="auto"/>
          <w:sz w:val="24"/>
          <w:szCs w:val="24"/>
        </w:rPr>
        <w:t>》；</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3、工期及质保要求：质保期为二年,自采购人验收合格且完成竣工结算之日起计算。</w:t>
      </w:r>
      <w:r>
        <w:rPr>
          <w:rFonts w:hint="eastAsia" w:ascii="仿宋" w:hAnsi="仿宋" w:eastAsia="仿宋"/>
          <w:color w:val="auto"/>
          <w:sz w:val="24"/>
          <w:szCs w:val="24"/>
          <w:lang w:val="en-US" w:eastAsia="zh-CN"/>
        </w:rPr>
        <w:t>自甲方通知之日（或合同签订之日）起至2024年4月30日完成</w:t>
      </w:r>
      <w:r>
        <w:rPr>
          <w:rFonts w:hint="eastAsia" w:ascii="仿宋" w:hAnsi="仿宋" w:eastAsia="仿宋"/>
          <w:color w:val="auto"/>
          <w:sz w:val="24"/>
          <w:szCs w:val="24"/>
        </w:rPr>
        <w:t>。</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4、参与人资格标准：</w:t>
      </w:r>
    </w:p>
    <w:p>
      <w:pPr>
        <w:pStyle w:val="56"/>
        <w:spacing w:after="0" w:line="460" w:lineRule="exact"/>
        <w:ind w:firstLine="480"/>
        <w:rPr>
          <w:rFonts w:ascii="仿宋" w:hAnsi="仿宋" w:eastAsia="仿宋"/>
          <w:color w:val="auto"/>
          <w:sz w:val="24"/>
          <w:szCs w:val="24"/>
        </w:rPr>
      </w:pPr>
      <w:r>
        <w:rPr>
          <w:rFonts w:hint="eastAsia" w:ascii="仿宋" w:hAnsi="仿宋" w:eastAsia="仿宋"/>
          <w:color w:val="auto"/>
          <w:sz w:val="24"/>
          <w:szCs w:val="24"/>
        </w:rPr>
        <w:t>（1）参与人应为具有独立法人资格的供应商。</w:t>
      </w:r>
    </w:p>
    <w:p>
      <w:pPr>
        <w:widowControl w:val="0"/>
        <w:spacing w:after="0" w:line="42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（2）业绩要求：参与人具有2020年-2023年</w:t>
      </w:r>
      <w:r>
        <w:rPr>
          <w:rFonts w:hint="eastAsia" w:ascii="仿宋" w:hAnsi="仿宋" w:eastAsia="仿宋"/>
          <w:color w:val="auto"/>
          <w:sz w:val="24"/>
          <w:szCs w:val="24"/>
          <w:lang w:val="en-US" w:eastAsia="zh-CN"/>
        </w:rPr>
        <w:t>的3</w:t>
      </w:r>
      <w:r>
        <w:rPr>
          <w:rFonts w:hint="eastAsia" w:ascii="仿宋" w:hAnsi="仿宋" w:eastAsia="仿宋"/>
          <w:color w:val="auto"/>
          <w:sz w:val="24"/>
          <w:szCs w:val="24"/>
        </w:rPr>
        <w:t>个及以上</w:t>
      </w:r>
      <w:r>
        <w:rPr>
          <w:rFonts w:hint="eastAsia" w:ascii="仿宋" w:hAnsi="仿宋" w:eastAsia="仿宋"/>
          <w:color w:val="auto"/>
          <w:sz w:val="24"/>
          <w:szCs w:val="24"/>
          <w:lang w:val="en-US" w:eastAsia="zh-CN"/>
        </w:rPr>
        <w:t>室内（公建类）装修工程（已完工并验收合格</w:t>
      </w:r>
      <w:r>
        <w:rPr>
          <w:rFonts w:hint="eastAsia" w:ascii="仿宋" w:hAnsi="仿宋" w:eastAsia="仿宋"/>
          <w:color w:val="auto"/>
          <w:sz w:val="24"/>
          <w:szCs w:val="24"/>
          <w:lang w:eastAsia="zh-CN"/>
        </w:rPr>
        <w:t>）</w:t>
      </w:r>
      <w:r>
        <w:rPr>
          <w:rFonts w:hint="eastAsia" w:ascii="仿宋" w:hAnsi="仿宋" w:eastAsia="仿宋"/>
          <w:color w:val="auto"/>
          <w:sz w:val="24"/>
          <w:szCs w:val="24"/>
        </w:rPr>
        <w:t>，单个项目金额不低于</w:t>
      </w:r>
      <w:r>
        <w:rPr>
          <w:rFonts w:hint="eastAsia" w:ascii="仿宋" w:hAnsi="仿宋" w:eastAsia="仿宋"/>
          <w:color w:val="auto"/>
          <w:sz w:val="24"/>
          <w:szCs w:val="24"/>
          <w:lang w:val="en-US" w:eastAsia="zh-CN"/>
        </w:rPr>
        <w:t>70</w:t>
      </w:r>
      <w:r>
        <w:rPr>
          <w:rFonts w:hint="eastAsia" w:ascii="仿宋" w:hAnsi="仿宋" w:eastAsia="仿宋"/>
          <w:color w:val="auto"/>
          <w:sz w:val="24"/>
          <w:szCs w:val="24"/>
        </w:rPr>
        <w:t>万元的类似工程项目。</w:t>
      </w:r>
    </w:p>
    <w:p>
      <w:pPr>
        <w:widowControl w:val="0"/>
        <w:spacing w:after="0" w:line="42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val="en-US" w:eastAsia="zh-CN"/>
        </w:rPr>
        <w:t>3</w:t>
      </w:r>
      <w:r>
        <w:rPr>
          <w:rFonts w:hint="eastAsia" w:ascii="仿宋" w:hAnsi="仿宋" w:eastAsia="仿宋"/>
          <w:color w:val="auto"/>
          <w:sz w:val="24"/>
          <w:szCs w:val="24"/>
        </w:rPr>
        <w:t>）参与人须有良好的商业信誉和健全的财务制度，有依法缴纳税金的良好记录，能满足项目正常施工运转。</w:t>
      </w:r>
    </w:p>
    <w:p>
      <w:pPr>
        <w:widowControl w:val="0"/>
        <w:spacing w:after="0" w:line="42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hint="eastAsia" w:ascii="仿宋" w:hAnsi="仿宋" w:eastAsia="仿宋"/>
          <w:color w:val="auto"/>
          <w:sz w:val="24"/>
          <w:szCs w:val="24"/>
          <w:lang w:val="en-US" w:eastAsia="zh-CN"/>
        </w:rPr>
        <w:t>5</w:t>
      </w:r>
      <w:r>
        <w:rPr>
          <w:rFonts w:hint="eastAsia" w:ascii="仿宋" w:hAnsi="仿宋" w:eastAsia="仿宋"/>
          <w:color w:val="auto"/>
          <w:sz w:val="24"/>
          <w:szCs w:val="24"/>
        </w:rPr>
        <w:t>）本项目不接受联合体投标。</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rPr>
        <w:t>5、报价响应文件递交要求：纸质版密封报价响应文件，需附可编辑版电子文件（excel、word格式）、盖章报价扫描版（PDF格式），电子版报价文件可拷贝于U盘，与纸质版报价一同密封后递交。</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6、符合上述要求的供应商报名时提供以下资料：营业执照、相关资质证书</w:t>
      </w:r>
      <w:r>
        <w:rPr>
          <w:rFonts w:hint="eastAsia" w:ascii="仿宋" w:hAnsi="仿宋" w:eastAsia="仿宋"/>
          <w:color w:val="auto"/>
          <w:sz w:val="24"/>
          <w:szCs w:val="24"/>
          <w:shd w:val="clear" w:color="auto" w:fill="FFFFFF"/>
          <w:lang w:eastAsia="zh-CN"/>
        </w:rPr>
        <w:t>（</w:t>
      </w:r>
      <w:r>
        <w:rPr>
          <w:rFonts w:hint="eastAsia" w:ascii="仿宋" w:hAnsi="仿宋" w:eastAsia="仿宋"/>
          <w:color w:val="auto"/>
          <w:sz w:val="24"/>
          <w:szCs w:val="24"/>
          <w:shd w:val="clear" w:color="auto" w:fill="FFFFFF"/>
          <w:lang w:val="en-US" w:eastAsia="zh-CN"/>
        </w:rPr>
        <w:t>如有</w:t>
      </w:r>
      <w:r>
        <w:rPr>
          <w:rFonts w:hint="eastAsia" w:ascii="仿宋" w:hAnsi="仿宋" w:eastAsia="仿宋"/>
          <w:color w:val="auto"/>
          <w:sz w:val="24"/>
          <w:szCs w:val="24"/>
          <w:shd w:val="clear" w:color="auto" w:fill="FFFFFF"/>
          <w:lang w:eastAsia="zh-CN"/>
        </w:rPr>
        <w:t>）</w:t>
      </w:r>
      <w:r>
        <w:rPr>
          <w:rFonts w:hint="eastAsia" w:ascii="仿宋" w:hAnsi="仿宋" w:eastAsia="仿宋"/>
          <w:color w:val="auto"/>
          <w:sz w:val="24"/>
          <w:szCs w:val="24"/>
          <w:shd w:val="clear" w:color="auto" w:fill="FFFFFF"/>
        </w:rPr>
        <w:t>、业绩文件（附</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个</w:t>
      </w:r>
      <w:r>
        <w:rPr>
          <w:rFonts w:hint="eastAsia" w:ascii="仿宋" w:hAnsi="仿宋" w:eastAsia="仿宋"/>
          <w:color w:val="auto"/>
          <w:sz w:val="24"/>
          <w:szCs w:val="24"/>
          <w:shd w:val="clear" w:color="auto" w:fill="FFFFFF"/>
          <w:lang w:eastAsia="zh-CN"/>
        </w:rPr>
        <w:t>（及以上）</w:t>
      </w:r>
      <w:r>
        <w:rPr>
          <w:rFonts w:hint="eastAsia" w:ascii="仿宋" w:hAnsi="仿宋" w:eastAsia="仿宋"/>
          <w:color w:val="auto"/>
          <w:sz w:val="24"/>
          <w:szCs w:val="24"/>
          <w:shd w:val="clear" w:color="auto" w:fill="FFFFFF"/>
        </w:rPr>
        <w:t>业绩合同和验收合格报告（或其他能确认验收合格的资料））、联系人名称及联系方式；</w:t>
      </w:r>
    </w:p>
    <w:p>
      <w:pPr>
        <w:widowControl w:val="0"/>
        <w:spacing w:after="0" w:line="500" w:lineRule="exact"/>
        <w:ind w:firstLine="480" w:firstLineChars="200"/>
        <w:rPr>
          <w:rFonts w:ascii="仿宋" w:hAnsi="仿宋" w:eastAsia="仿宋"/>
          <w:color w:val="auto"/>
          <w:sz w:val="24"/>
          <w:szCs w:val="24"/>
          <w:highlight w:val="none"/>
          <w:shd w:val="clear" w:color="auto" w:fill="FFFFFF"/>
        </w:rPr>
      </w:pPr>
      <w:r>
        <w:rPr>
          <w:rFonts w:hint="eastAsia" w:ascii="仿宋" w:hAnsi="仿宋" w:eastAsia="仿宋"/>
          <w:color w:val="auto"/>
          <w:sz w:val="24"/>
          <w:szCs w:val="24"/>
          <w:shd w:val="clear" w:color="auto" w:fill="FFFFFF"/>
        </w:rPr>
        <w:t>7、报名时间：202</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1</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12</w:t>
      </w:r>
      <w:r>
        <w:rPr>
          <w:rFonts w:hint="eastAsia"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w:t>
      </w:r>
      <w:r>
        <w:rPr>
          <w:rFonts w:hint="eastAsia" w:ascii="仿宋" w:hAnsi="仿宋" w:eastAsia="仿宋"/>
          <w:color w:val="auto"/>
          <w:sz w:val="24"/>
          <w:szCs w:val="24"/>
          <w:shd w:val="clear" w:color="auto" w:fill="FFFFFF"/>
        </w:rPr>
        <w:t>午</w:t>
      </w:r>
      <w:r>
        <w:rPr>
          <w:rFonts w:hint="eastAsia" w:ascii="仿宋" w:hAnsi="仿宋" w:eastAsia="仿宋"/>
          <w:color w:val="auto"/>
          <w:sz w:val="24"/>
          <w:szCs w:val="24"/>
          <w:shd w:val="clear" w:color="auto" w:fill="FFFFFF"/>
          <w:lang w:val="en-US" w:eastAsia="zh-CN"/>
        </w:rPr>
        <w:t>14</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w:t>
      </w:r>
      <w:r>
        <w:rPr>
          <w:rFonts w:hint="eastAsia" w:ascii="仿宋" w:hAnsi="仿宋" w:eastAsia="仿宋"/>
          <w:color w:val="auto"/>
          <w:sz w:val="24"/>
          <w:szCs w:val="24"/>
          <w:shd w:val="clear" w:color="auto" w:fill="FFFFFF"/>
        </w:rPr>
        <w:t>0至202</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1</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17</w:t>
      </w:r>
      <w:r>
        <w:rPr>
          <w:rFonts w:hint="eastAsia" w:ascii="仿宋" w:hAnsi="仿宋" w:eastAsia="仿宋"/>
          <w:color w:val="auto"/>
          <w:sz w:val="24"/>
          <w:szCs w:val="24"/>
          <w:shd w:val="clear" w:color="auto" w:fill="FFFFFF"/>
        </w:rPr>
        <w:t>日上午</w:t>
      </w:r>
      <w:r>
        <w:rPr>
          <w:rFonts w:hint="eastAsia" w:ascii="仿宋" w:hAnsi="仿宋" w:eastAsia="仿宋"/>
          <w:color w:val="auto"/>
          <w:sz w:val="24"/>
          <w:szCs w:val="24"/>
          <w:shd w:val="clear" w:color="auto" w:fill="FFFFFF"/>
          <w:lang w:val="en-US" w:eastAsia="zh-CN"/>
        </w:rPr>
        <w:t>11</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00前</w:t>
      </w:r>
      <w:r>
        <w:rPr>
          <w:rFonts w:hint="eastAsia" w:ascii="仿宋" w:hAnsi="仿宋" w:eastAsia="仿宋"/>
          <w:color w:val="auto"/>
          <w:sz w:val="24"/>
          <w:szCs w:val="24"/>
          <w:shd w:val="clear" w:color="auto" w:fill="FFFFFF"/>
        </w:rPr>
        <w:t>，将报名资料（彩色扫描件）以PDF形式发送至邮箱：</w:t>
      </w:r>
      <w:r>
        <w:rPr>
          <w:rFonts w:hint="eastAsia" w:ascii="仿宋" w:hAnsi="仿宋" w:eastAsia="仿宋"/>
          <w:color w:val="auto"/>
          <w:sz w:val="24"/>
          <w:szCs w:val="24"/>
          <w:highlight w:val="none"/>
          <w:shd w:val="clear" w:color="auto" w:fill="FFFFFF"/>
          <w:lang w:val="en-US" w:eastAsia="zh-CN"/>
        </w:rPr>
        <w:t>617770075</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qq</w:t>
      </w:r>
      <w:r>
        <w:rPr>
          <w:rFonts w:hint="eastAsia" w:ascii="仿宋" w:hAnsi="仿宋" w:eastAsia="仿宋"/>
          <w:color w:val="auto"/>
          <w:sz w:val="24"/>
          <w:szCs w:val="24"/>
          <w:highlight w:val="none"/>
          <w:shd w:val="clear" w:color="auto" w:fill="FFFFFF"/>
        </w:rPr>
        <w:t>.com；（文件需汇总成一个PDF文件）</w:t>
      </w:r>
    </w:p>
    <w:p>
      <w:pPr>
        <w:widowControl w:val="0"/>
        <w:tabs>
          <w:tab w:val="left" w:pos="839"/>
          <w:tab w:val="left" w:pos="1469"/>
        </w:tabs>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highlight w:val="none"/>
          <w:shd w:val="clear" w:color="auto" w:fill="FFFFFF"/>
        </w:rPr>
        <w:t>8、报名联系人：</w:t>
      </w:r>
      <w:r>
        <w:rPr>
          <w:rFonts w:hint="eastAsia" w:ascii="仿宋" w:hAnsi="仿宋" w:eastAsia="仿宋"/>
          <w:color w:val="auto"/>
          <w:sz w:val="24"/>
          <w:szCs w:val="24"/>
          <w:highlight w:val="none"/>
          <w:shd w:val="clear" w:color="auto" w:fill="FFFFFF"/>
          <w:lang w:val="en-US" w:eastAsia="zh-CN"/>
        </w:rPr>
        <w:t>卢先生；联系电话：13349936341</w:t>
      </w:r>
      <w:r>
        <w:rPr>
          <w:rFonts w:hint="eastAsia" w:ascii="仿宋" w:hAnsi="仿宋" w:eastAsia="仿宋"/>
          <w:color w:val="auto"/>
          <w:sz w:val="24"/>
          <w:szCs w:val="24"/>
          <w:highlight w:val="none"/>
          <w:shd w:val="clear" w:color="auto" w:fill="FFFFFF"/>
        </w:rPr>
        <w:t>；联系时间：</w:t>
      </w:r>
      <w:r>
        <w:rPr>
          <w:rFonts w:hint="eastAsia" w:ascii="仿宋" w:hAnsi="仿宋" w:eastAsia="仿宋"/>
          <w:color w:val="auto"/>
          <w:sz w:val="24"/>
          <w:szCs w:val="24"/>
          <w:shd w:val="clear" w:color="auto" w:fill="FFFFFF"/>
        </w:rPr>
        <w:t>上午</w:t>
      </w:r>
      <w:r>
        <w:rPr>
          <w:rFonts w:hint="eastAsia" w:ascii="仿宋" w:hAnsi="仿宋" w:eastAsia="仿宋"/>
          <w:color w:val="auto"/>
          <w:sz w:val="24"/>
          <w:szCs w:val="24"/>
          <w:shd w:val="clear" w:color="auto" w:fill="FFFFFF"/>
          <w:lang w:val="en-US" w:eastAsia="zh-CN"/>
        </w:rPr>
        <w:t>9</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w:t>
      </w:r>
      <w:r>
        <w:rPr>
          <w:rFonts w:hint="eastAsia" w:ascii="仿宋" w:hAnsi="仿宋" w:eastAsia="仿宋"/>
          <w:color w:val="auto"/>
          <w:sz w:val="24"/>
          <w:szCs w:val="24"/>
          <w:shd w:val="clear" w:color="auto" w:fill="FFFFFF"/>
        </w:rPr>
        <w:t>0至</w:t>
      </w:r>
      <w:r>
        <w:rPr>
          <w:rFonts w:hint="eastAsia" w:ascii="仿宋" w:hAnsi="仿宋" w:eastAsia="仿宋"/>
          <w:color w:val="auto"/>
          <w:sz w:val="24"/>
          <w:szCs w:val="24"/>
          <w:shd w:val="clear" w:color="auto" w:fill="FFFFFF"/>
          <w:lang w:val="en-US" w:eastAsia="zh-CN"/>
        </w:rPr>
        <w:t>11</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0、下午14:30至16:30。</w:t>
      </w:r>
    </w:p>
    <w:p>
      <w:pPr>
        <w:widowControl w:val="0"/>
        <w:tabs>
          <w:tab w:val="left" w:pos="839"/>
          <w:tab w:val="left" w:pos="1469"/>
        </w:tabs>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9、报名费</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00元人民币，购买须采用转账形式，询价文件售出不退。</w:t>
      </w:r>
    </w:p>
    <w:p>
      <w:pPr>
        <w:widowControl w:val="0"/>
        <w:spacing w:after="0" w:line="500" w:lineRule="exact"/>
        <w:ind w:firstLine="480" w:firstLineChars="200"/>
        <w:rPr>
          <w:rFonts w:hint="eastAsia"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10、</w:t>
      </w:r>
      <w:r>
        <w:rPr>
          <w:rFonts w:hint="eastAsia" w:ascii="仿宋" w:hAnsi="仿宋" w:eastAsia="仿宋"/>
          <w:b w:val="0"/>
          <w:bCs w:val="0"/>
          <w:color w:val="auto"/>
          <w:sz w:val="24"/>
          <w:szCs w:val="24"/>
          <w:shd w:val="clear" w:color="auto" w:fill="FFFFFF"/>
        </w:rPr>
        <w:t>本项目参与人在递交投标文件前需缴纳投标保证金</w:t>
      </w:r>
      <w:r>
        <w:rPr>
          <w:rFonts w:hint="eastAsia" w:ascii="仿宋" w:hAnsi="仿宋" w:eastAsia="仿宋"/>
          <w:b w:val="0"/>
          <w:bCs w:val="0"/>
          <w:color w:val="auto"/>
          <w:sz w:val="24"/>
          <w:szCs w:val="24"/>
          <w:shd w:val="clear" w:color="auto" w:fill="FFFFFF"/>
          <w:lang w:val="en-US" w:eastAsia="zh-CN"/>
        </w:rPr>
        <w:t>2</w:t>
      </w:r>
      <w:r>
        <w:rPr>
          <w:rFonts w:hint="eastAsia" w:ascii="仿宋" w:hAnsi="仿宋" w:eastAsia="仿宋"/>
          <w:b w:val="0"/>
          <w:bCs w:val="0"/>
          <w:color w:val="auto"/>
          <w:sz w:val="24"/>
          <w:szCs w:val="24"/>
          <w:shd w:val="clear" w:color="auto" w:fill="FFFFFF"/>
        </w:rPr>
        <w:t>万元，否则被视作废标处理。</w:t>
      </w:r>
      <w:r>
        <w:rPr>
          <w:rFonts w:hint="eastAsia" w:ascii="仿宋" w:hAnsi="仿宋" w:eastAsia="仿宋"/>
          <w:color w:val="auto"/>
          <w:sz w:val="24"/>
          <w:szCs w:val="24"/>
          <w:shd w:val="clear" w:color="auto" w:fill="FFFFFF"/>
        </w:rPr>
        <w:t>成交参与人保证金自动转为履约质保金，履约质保金在验收合格日算起十五个工作日内无息退还，未成交参与人的保证金，将按文件规定在确定成交参与人成交通知书发出之后，十五个工作日办理原额无息退还手续。发生以下情况之一的，磋商保证金将不予退还：</w:t>
      </w:r>
    </w:p>
    <w:p>
      <w:pPr>
        <w:widowControl w:val="0"/>
        <w:spacing w:after="0" w:line="500" w:lineRule="exact"/>
        <w:ind w:firstLine="480" w:firstLineChars="200"/>
        <w:rPr>
          <w:rFonts w:hint="eastAsia"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（1）参与人在磋商截止期后，磋商有效期内撤回响应文件；</w:t>
      </w:r>
    </w:p>
    <w:p>
      <w:pPr>
        <w:widowControl w:val="0"/>
        <w:spacing w:after="0" w:line="500" w:lineRule="exact"/>
        <w:ind w:firstLine="480" w:firstLineChars="200"/>
        <w:rPr>
          <w:rFonts w:hint="eastAsia"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（2）中标人</w:t>
      </w:r>
      <w:r>
        <w:rPr>
          <w:rFonts w:hint="eastAsia" w:ascii="仿宋" w:hAnsi="仿宋" w:eastAsia="仿宋"/>
          <w:color w:val="auto"/>
          <w:sz w:val="24"/>
          <w:szCs w:val="24"/>
          <w:shd w:val="clear" w:color="auto" w:fill="FFFFFF"/>
          <w:lang w:val="en-US" w:eastAsia="zh-CN"/>
        </w:rPr>
        <w:t>无正当理由决绝</w:t>
      </w:r>
      <w:r>
        <w:rPr>
          <w:rFonts w:hint="eastAsia" w:ascii="仿宋" w:hAnsi="仿宋" w:eastAsia="仿宋"/>
          <w:color w:val="auto"/>
          <w:sz w:val="24"/>
          <w:szCs w:val="24"/>
          <w:shd w:val="clear" w:color="auto" w:fill="FFFFFF"/>
        </w:rPr>
        <w:t>签订合同；</w:t>
      </w:r>
    </w:p>
    <w:p>
      <w:pPr>
        <w:widowControl w:val="0"/>
        <w:spacing w:after="0" w:line="500" w:lineRule="exact"/>
        <w:ind w:firstLine="480" w:firstLineChars="200"/>
        <w:rPr>
          <w:rFonts w:hint="eastAsia"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（3）以他人名义或者以其他方式弄虚作假，骗取中标；</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上述不予退还磋商保证金的情况给采购单位造成损失的，还要承担赔偿责任。</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11、文件购买及保证金汇款账号：</w:t>
      </w:r>
    </w:p>
    <w:p>
      <w:pPr>
        <w:widowControl w:val="0"/>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开户名称：广州应用科技学院</w:t>
      </w:r>
    </w:p>
    <w:p>
      <w:pPr>
        <w:widowControl w:val="0"/>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 xml:space="preserve">帐    号：4405 0149 1104 0000 2118 </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开户银行：中国建设银行股份有限公司广州江高支行</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12、本项目需参与人进行现场踏勘，参与人踏勘现场发生的费用自理，参与人自行负责在踏勘现场中所发生的人员伤亡和财产损失。未对现场踏勘的视为对现场充分了解，且对所投响应文件负责。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踏勘地点：广东省肇庆市鼎湖区莲花镇丰乐路20号指定地点。</w:t>
      </w:r>
    </w:p>
    <w:p>
      <w:pPr>
        <w:widowControl w:val="0"/>
        <w:spacing w:after="0" w:line="500" w:lineRule="exact"/>
        <w:ind w:left="2120" w:leftChars="418" w:hanging="1200" w:hangingChars="500"/>
        <w:rPr>
          <w:rFonts w:hint="eastAsia"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踏勘时间：202</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1</w:t>
      </w:r>
      <w:r>
        <w:rPr>
          <w:rFonts w:hint="eastAsia"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17</w:t>
      </w:r>
      <w:r>
        <w:rPr>
          <w:rFonts w:hint="eastAsia"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15</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3</w:t>
      </w:r>
      <w:r>
        <w:rPr>
          <w:rFonts w:hint="eastAsia" w:ascii="仿宋" w:hAnsi="仿宋" w:eastAsia="仿宋"/>
          <w:color w:val="auto"/>
          <w:sz w:val="24"/>
          <w:szCs w:val="24"/>
          <w:shd w:val="clear" w:color="auto" w:fill="FFFFFF"/>
        </w:rPr>
        <w:t>0（或甲方另行通知时间）；踏勘联系人：</w:t>
      </w:r>
      <w:r>
        <w:rPr>
          <w:rFonts w:hint="eastAsia" w:ascii="仿宋" w:hAnsi="仿宋" w:eastAsia="仿宋"/>
          <w:color w:val="auto"/>
          <w:sz w:val="24"/>
          <w:szCs w:val="24"/>
          <w:shd w:val="clear" w:color="auto" w:fill="FFFFFF"/>
          <w:lang w:val="en-US" w:eastAsia="zh-CN"/>
        </w:rPr>
        <w:t>杨创富</w:t>
      </w:r>
      <w:r>
        <w:rPr>
          <w:rFonts w:hint="default" w:ascii="仿宋" w:hAnsi="仿宋" w:eastAsia="仿宋"/>
          <w:color w:val="auto"/>
          <w:sz w:val="24"/>
          <w:szCs w:val="24"/>
          <w:shd w:val="clear" w:color="auto" w:fill="FFFFFF"/>
          <w:lang w:val="en-US" w:eastAsia="zh-CN"/>
        </w:rPr>
        <w:t>，电话：13827078085</w:t>
      </w:r>
      <w:r>
        <w:rPr>
          <w:rFonts w:hint="eastAsia" w:ascii="仿宋" w:hAnsi="仿宋" w:eastAsia="仿宋"/>
          <w:color w:val="auto"/>
          <w:sz w:val="24"/>
          <w:szCs w:val="24"/>
          <w:shd w:val="clear" w:color="auto" w:fill="FFFFFF"/>
        </w:rPr>
        <w:t>。</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rPr>
        <w:t>13、报价响应文件递交截止时间</w:t>
      </w:r>
      <w:r>
        <w:rPr>
          <w:rFonts w:hint="eastAsia" w:ascii="仿宋" w:hAnsi="仿宋" w:eastAsia="仿宋"/>
          <w:color w:val="auto"/>
          <w:sz w:val="24"/>
          <w:szCs w:val="24"/>
          <w:shd w:val="clear" w:color="auto" w:fill="FFFFFF"/>
        </w:rPr>
        <w:t>：202</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1</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23</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rPr>
        <w:t>上午9:</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0前，若未按规定时间递交，则被视为弃标，报名费不予退回。</w:t>
      </w:r>
    </w:p>
    <w:p>
      <w:pPr>
        <w:widowControl w:val="0"/>
        <w:spacing w:after="0"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14、正式询价时间及地点：</w:t>
      </w:r>
    </w:p>
    <w:p>
      <w:pPr>
        <w:widowControl w:val="0"/>
        <w:spacing w:after="0" w:line="500" w:lineRule="exact"/>
        <w:ind w:left="440" w:firstLine="480" w:firstLineChars="200"/>
        <w:rPr>
          <w:rFonts w:ascii="仿宋" w:hAnsi="仿宋" w:eastAsia="仿宋"/>
          <w:color w:val="auto"/>
          <w:sz w:val="24"/>
          <w:szCs w:val="24"/>
        </w:rPr>
      </w:pPr>
      <w:r>
        <w:rPr>
          <w:rFonts w:hint="eastAsia" w:ascii="仿宋" w:hAnsi="仿宋" w:eastAsia="仿宋"/>
          <w:color w:val="auto"/>
          <w:sz w:val="24"/>
          <w:szCs w:val="24"/>
        </w:rPr>
        <w:t>正式</w:t>
      </w:r>
      <w:r>
        <w:rPr>
          <w:rFonts w:hint="eastAsia" w:ascii="仿宋" w:hAnsi="仿宋" w:eastAsia="仿宋"/>
          <w:color w:val="auto"/>
          <w:sz w:val="24"/>
          <w:szCs w:val="24"/>
          <w:shd w:val="clear" w:color="auto" w:fill="FFFFFF"/>
        </w:rPr>
        <w:t>询价</w:t>
      </w:r>
      <w:r>
        <w:rPr>
          <w:rFonts w:hint="eastAsia" w:ascii="仿宋" w:hAnsi="仿宋" w:eastAsia="仿宋"/>
          <w:color w:val="auto"/>
          <w:sz w:val="24"/>
          <w:szCs w:val="24"/>
        </w:rPr>
        <w:t>时间：</w:t>
      </w:r>
      <w:r>
        <w:rPr>
          <w:rFonts w:hint="eastAsia" w:ascii="仿宋" w:hAnsi="仿宋" w:eastAsia="仿宋"/>
          <w:color w:val="auto"/>
          <w:sz w:val="24"/>
          <w:szCs w:val="24"/>
          <w:shd w:val="clear" w:color="auto" w:fill="FFFFFF"/>
        </w:rPr>
        <w:t>202</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1</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23</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rPr>
        <w:t>上午9:</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0前</w:t>
      </w:r>
      <w:r>
        <w:rPr>
          <w:rFonts w:hint="eastAsia" w:ascii="仿宋" w:hAnsi="仿宋" w:eastAsia="仿宋"/>
          <w:color w:val="auto"/>
          <w:sz w:val="24"/>
          <w:szCs w:val="24"/>
        </w:rPr>
        <w:t>。</w:t>
      </w:r>
    </w:p>
    <w:p>
      <w:pPr>
        <w:widowControl w:val="0"/>
        <w:spacing w:after="0" w:line="500" w:lineRule="exact"/>
        <w:ind w:left="920" w:leftChars="418"/>
        <w:rPr>
          <w:rFonts w:ascii="仿宋" w:hAnsi="仿宋" w:eastAsia="仿宋"/>
          <w:color w:val="auto"/>
          <w:sz w:val="24"/>
          <w:szCs w:val="24"/>
        </w:rPr>
      </w:pPr>
      <w:r>
        <w:rPr>
          <w:rFonts w:hint="eastAsia" w:ascii="仿宋" w:hAnsi="仿宋" w:eastAsia="仿宋"/>
          <w:color w:val="auto"/>
          <w:sz w:val="24"/>
          <w:szCs w:val="24"/>
        </w:rPr>
        <w:t>正式</w:t>
      </w:r>
      <w:r>
        <w:rPr>
          <w:rFonts w:hint="eastAsia" w:ascii="仿宋" w:hAnsi="仿宋" w:eastAsia="仿宋"/>
          <w:color w:val="auto"/>
          <w:sz w:val="24"/>
          <w:szCs w:val="24"/>
          <w:shd w:val="clear" w:color="auto" w:fill="FFFFFF"/>
        </w:rPr>
        <w:t>询价</w:t>
      </w:r>
      <w:r>
        <w:rPr>
          <w:rFonts w:hint="eastAsia" w:ascii="仿宋" w:hAnsi="仿宋" w:eastAsia="仿宋"/>
          <w:color w:val="auto"/>
          <w:sz w:val="24"/>
          <w:szCs w:val="24"/>
        </w:rPr>
        <w:t>地点：广州市白云区钟落潭镇九佛西路280号慎思苑5号楼负一层招标采购中心。</w:t>
      </w:r>
    </w:p>
    <w:p>
      <w:pPr>
        <w:pStyle w:val="56"/>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15、报价响应文件递交地点：广州市白云区钟落潭镇</w:t>
      </w:r>
      <w:bookmarkStart w:id="229" w:name="_GoBack"/>
      <w:bookmarkEnd w:id="229"/>
      <w:r>
        <w:rPr>
          <w:rFonts w:hint="eastAsia" w:ascii="仿宋" w:hAnsi="仿宋" w:eastAsia="仿宋"/>
          <w:color w:val="auto"/>
          <w:sz w:val="24"/>
          <w:szCs w:val="24"/>
        </w:rPr>
        <w:t>九佛西路280号慎思苑5号楼负一层招采办公室。</w:t>
      </w:r>
    </w:p>
    <w:p>
      <w:pPr>
        <w:pStyle w:val="56"/>
        <w:spacing w:after="0" w:line="500" w:lineRule="exact"/>
        <w:ind w:left="839"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卢</w:t>
      </w:r>
      <w:r>
        <w:rPr>
          <w:rFonts w:hint="eastAsia" w:ascii="仿宋" w:hAnsi="仿宋" w:eastAsia="仿宋"/>
          <w:color w:val="auto"/>
          <w:sz w:val="24"/>
          <w:szCs w:val="24"/>
          <w:highlight w:val="none"/>
          <w:shd w:val="clear" w:color="auto" w:fill="FFFFFF"/>
          <w:lang w:val="en-US" w:eastAsia="zh-CN"/>
        </w:rPr>
        <w:t>先生；联系电话：13349936341</w:t>
      </w:r>
      <w:r>
        <w:rPr>
          <w:rFonts w:hint="eastAsia" w:ascii="仿宋" w:hAnsi="仿宋" w:eastAsia="仿宋"/>
          <w:color w:val="auto"/>
          <w:sz w:val="24"/>
          <w:szCs w:val="24"/>
          <w:highlight w:val="none"/>
        </w:rPr>
        <w:t>。</w:t>
      </w:r>
    </w:p>
    <w:p>
      <w:pPr>
        <w:widowControl w:val="0"/>
        <w:spacing w:after="0"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16、参加本项目的参与人如对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w:t>
      </w:r>
      <w:r>
        <w:rPr>
          <w:rFonts w:hint="eastAsia" w:ascii="仿宋" w:hAnsi="仿宋" w:eastAsia="仿宋"/>
          <w:b/>
          <w:bCs/>
          <w:color w:val="auto"/>
          <w:sz w:val="24"/>
          <w:szCs w:val="24"/>
          <w:highlight w:val="none"/>
        </w:rPr>
        <w:t>202</w:t>
      </w:r>
      <w:r>
        <w:rPr>
          <w:rFonts w:hint="eastAsia" w:ascii="仿宋" w:hAnsi="仿宋" w:eastAsia="仿宋"/>
          <w:b/>
          <w:bCs/>
          <w:color w:val="auto"/>
          <w:sz w:val="24"/>
          <w:szCs w:val="24"/>
          <w:highlight w:val="none"/>
          <w:lang w:val="en-US" w:eastAsia="zh-CN"/>
        </w:rPr>
        <w:t>4</w:t>
      </w:r>
      <w:r>
        <w:rPr>
          <w:rFonts w:hint="eastAsia" w:ascii="仿宋" w:hAnsi="仿宋" w:eastAsia="仿宋"/>
          <w:b/>
          <w:bCs/>
          <w:color w:val="auto"/>
          <w:sz w:val="24"/>
          <w:szCs w:val="24"/>
          <w:highlight w:val="none"/>
        </w:rPr>
        <w:t>年</w:t>
      </w:r>
      <w:r>
        <w:rPr>
          <w:rFonts w:hint="eastAsia" w:ascii="仿宋" w:hAnsi="仿宋" w:eastAsia="仿宋"/>
          <w:b/>
          <w:bCs/>
          <w:color w:val="auto"/>
          <w:sz w:val="24"/>
          <w:szCs w:val="24"/>
          <w:highlight w:val="none"/>
          <w:lang w:val="en-US" w:eastAsia="zh-CN"/>
        </w:rPr>
        <w:t>1</w:t>
      </w:r>
      <w:r>
        <w:rPr>
          <w:rFonts w:hint="eastAsia" w:ascii="仿宋" w:hAnsi="仿宋" w:eastAsia="仿宋"/>
          <w:b/>
          <w:bCs/>
          <w:color w:val="auto"/>
          <w:sz w:val="24"/>
          <w:szCs w:val="24"/>
          <w:highlight w:val="none"/>
        </w:rPr>
        <w:t>月</w:t>
      </w:r>
      <w:r>
        <w:rPr>
          <w:rFonts w:hint="eastAsia" w:ascii="仿宋" w:hAnsi="仿宋" w:eastAsia="仿宋"/>
          <w:b/>
          <w:bCs/>
          <w:color w:val="auto"/>
          <w:sz w:val="24"/>
          <w:szCs w:val="24"/>
          <w:highlight w:val="none"/>
          <w:lang w:val="en-US" w:eastAsia="zh-CN"/>
        </w:rPr>
        <w:t>19</w:t>
      </w:r>
      <w:r>
        <w:rPr>
          <w:rFonts w:hint="eastAsia" w:ascii="仿宋" w:hAnsi="仿宋" w:eastAsia="仿宋"/>
          <w:b/>
          <w:bCs/>
          <w:color w:val="auto"/>
          <w:sz w:val="24"/>
          <w:szCs w:val="24"/>
          <w:highlight w:val="none"/>
        </w:rPr>
        <w:t>日中午</w:t>
      </w:r>
      <w:r>
        <w:rPr>
          <w:rFonts w:hint="eastAsia" w:ascii="仿宋" w:hAnsi="仿宋" w:eastAsia="仿宋"/>
          <w:b/>
          <w:bCs/>
          <w:color w:val="auto"/>
          <w:sz w:val="24"/>
          <w:szCs w:val="24"/>
          <w:highlight w:val="none"/>
          <w:lang w:val="en-US" w:eastAsia="zh-CN"/>
        </w:rPr>
        <w:t>17</w:t>
      </w:r>
      <w:r>
        <w:rPr>
          <w:rFonts w:hint="eastAsia" w:ascii="仿宋" w:hAnsi="仿宋" w:eastAsia="仿宋"/>
          <w:b/>
          <w:bCs/>
          <w:color w:val="auto"/>
          <w:sz w:val="24"/>
          <w:szCs w:val="24"/>
          <w:highlight w:val="none"/>
        </w:rPr>
        <w:t>:00</w:t>
      </w:r>
      <w:r>
        <w:rPr>
          <w:rFonts w:hint="eastAsia" w:ascii="仿宋" w:hAnsi="仿宋" w:eastAsia="仿宋"/>
          <w:color w:val="auto"/>
          <w:sz w:val="24"/>
          <w:szCs w:val="24"/>
          <w:highlight w:val="none"/>
        </w:rPr>
        <w:t>前，将疑问以文件形式发送至邮箱：邮箱：</w:t>
      </w:r>
      <w:r>
        <w:rPr>
          <w:color w:val="auto"/>
          <w:highlight w:val="none"/>
        </w:rPr>
        <w:fldChar w:fldCharType="begin"/>
      </w:r>
      <w:r>
        <w:rPr>
          <w:color w:val="auto"/>
          <w:highlight w:val="none"/>
        </w:rPr>
        <w:instrText xml:space="preserve"> HYPERLINK "mailto:18302014078@163.com" </w:instrText>
      </w:r>
      <w:r>
        <w:rPr>
          <w:color w:val="auto"/>
          <w:highlight w:val="none"/>
        </w:rPr>
        <w:fldChar w:fldCharType="separate"/>
      </w:r>
      <w:r>
        <w:rPr>
          <w:rFonts w:hint="eastAsia"/>
          <w:color w:val="auto"/>
          <w:highlight w:val="none"/>
          <w:lang w:val="en-US" w:eastAsia="zh-CN"/>
        </w:rPr>
        <w:t>617770075</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qq</w:t>
      </w:r>
      <w:r>
        <w:rPr>
          <w:rFonts w:hint="eastAsia" w:ascii="仿宋" w:hAnsi="仿宋" w:eastAsia="仿宋"/>
          <w:color w:val="auto"/>
          <w:sz w:val="24"/>
          <w:szCs w:val="24"/>
          <w:highlight w:val="none"/>
          <w:shd w:val="clear" w:color="auto" w:fill="FFFFFF"/>
        </w:rPr>
        <w:t>.com</w:t>
      </w:r>
      <w:r>
        <w:rPr>
          <w:rStyle w:val="29"/>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w:t>
      </w:r>
    </w:p>
    <w:p>
      <w:pPr>
        <w:widowControl w:val="0"/>
        <w:spacing w:after="0" w:line="460" w:lineRule="exact"/>
        <w:ind w:firstLine="480" w:firstLineChars="200"/>
        <w:rPr>
          <w:rFonts w:ascii="仿宋" w:hAnsi="仿宋" w:eastAsia="仿宋"/>
          <w:color w:val="auto"/>
          <w:sz w:val="24"/>
          <w:szCs w:val="24"/>
        </w:rPr>
      </w:pPr>
      <w:bookmarkStart w:id="49" w:name="_Hlk97917519"/>
      <w:r>
        <w:rPr>
          <w:rFonts w:hint="eastAsia" w:ascii="仿宋" w:hAnsi="仿宋" w:eastAsia="仿宋"/>
          <w:color w:val="auto"/>
          <w:sz w:val="24"/>
          <w:szCs w:val="24"/>
        </w:rPr>
        <w:t>17、参加本项目的参与人如对</w:t>
      </w:r>
      <w:r>
        <w:rPr>
          <w:rFonts w:hint="eastAsia" w:ascii="仿宋" w:hAnsi="仿宋" w:eastAsia="仿宋"/>
          <w:b/>
          <w:bCs/>
          <w:color w:val="auto"/>
          <w:sz w:val="24"/>
          <w:szCs w:val="24"/>
        </w:rPr>
        <w:t>采购过程有异议的，</w:t>
      </w:r>
      <w:bookmarkEnd w:id="49"/>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firstLine="480" w:firstLineChars="20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1.评审地点：广州市白云区钟落潭镇九佛西路280号慎思苑5号楼负一层招采办公室；</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2.本项目所有分项均以人民币报价。</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3.项目实施地为广东省肇庆市鼎湖区莲花镇丰乐路20号指定地点。</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4.开工时间以甲方通知为准。</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5.报价响应文件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6.报价响应文件用不退色墨水书写或打印，因字迹潦草或表达不清所引起的后果由参与人自负。</w:t>
      </w:r>
    </w:p>
    <w:p>
      <w:pPr>
        <w:widowControl w:val="0"/>
        <w:spacing w:after="0" w:line="500" w:lineRule="exact"/>
        <w:ind w:firstLine="482" w:firstLineChars="200"/>
        <w:rPr>
          <w:rFonts w:ascii="仿宋" w:hAnsi="仿宋" w:eastAsia="仿宋"/>
          <w:b/>
          <w:bCs/>
          <w:color w:val="auto"/>
          <w:sz w:val="24"/>
          <w:szCs w:val="24"/>
        </w:rPr>
      </w:pPr>
      <w:r>
        <w:rPr>
          <w:rFonts w:hint="eastAsia" w:ascii="仿宋" w:hAnsi="仿宋" w:eastAsia="仿宋"/>
          <w:b/>
          <w:bCs/>
          <w:color w:val="auto"/>
          <w:sz w:val="24"/>
          <w:szCs w:val="24"/>
        </w:rPr>
        <w:t>7.报价响应文件（技术标）提供正本</w:t>
      </w:r>
      <w:r>
        <w:rPr>
          <w:rFonts w:hint="eastAsia" w:ascii="仿宋" w:hAnsi="仿宋" w:eastAsia="仿宋"/>
          <w:b/>
          <w:bCs/>
          <w:color w:val="auto"/>
          <w:sz w:val="24"/>
          <w:szCs w:val="24"/>
          <w:lang w:eastAsia="zh-CN"/>
        </w:rPr>
        <w:t>（</w:t>
      </w:r>
      <w:r>
        <w:rPr>
          <w:rFonts w:hint="eastAsia" w:ascii="仿宋" w:hAnsi="仿宋" w:eastAsia="仿宋"/>
          <w:b/>
          <w:bCs/>
          <w:color w:val="auto"/>
          <w:sz w:val="24"/>
          <w:szCs w:val="24"/>
          <w:lang w:val="en-US" w:eastAsia="zh-CN"/>
        </w:rPr>
        <w:t>1-10附表</w:t>
      </w:r>
      <w:r>
        <w:rPr>
          <w:rFonts w:hint="eastAsia" w:ascii="仿宋" w:hAnsi="仿宋" w:eastAsia="仿宋"/>
          <w:b/>
          <w:bCs/>
          <w:color w:val="auto"/>
          <w:sz w:val="24"/>
          <w:szCs w:val="24"/>
          <w:lang w:eastAsia="zh-CN"/>
        </w:rPr>
        <w:t>）</w:t>
      </w:r>
      <w:r>
        <w:rPr>
          <w:rFonts w:hint="eastAsia" w:ascii="仿宋" w:hAnsi="仿宋" w:eastAsia="仿宋"/>
          <w:b/>
          <w:bCs/>
          <w:color w:val="auto"/>
          <w:sz w:val="24"/>
          <w:szCs w:val="24"/>
        </w:rPr>
        <w:t>：一份，副本：两份，且放在同一文件袋里独立封装；报价响应文件</w:t>
      </w:r>
      <w:r>
        <w:rPr>
          <w:rFonts w:ascii="仿宋" w:hAnsi="仿宋" w:eastAsia="仿宋"/>
          <w:b/>
          <w:bCs/>
          <w:color w:val="auto"/>
          <w:sz w:val="24"/>
          <w:szCs w:val="24"/>
        </w:rPr>
        <w:t>必须用线装或胶装（为永久性、无破坏不可拆分）装订成册</w:t>
      </w:r>
      <w:r>
        <w:rPr>
          <w:rFonts w:hint="eastAsia" w:ascii="仿宋" w:hAnsi="仿宋" w:eastAsia="仿宋"/>
          <w:b/>
          <w:bCs/>
          <w:color w:val="auto"/>
          <w:sz w:val="24"/>
          <w:szCs w:val="24"/>
        </w:rPr>
        <w:t>；响应</w:t>
      </w:r>
      <w:r>
        <w:rPr>
          <w:rFonts w:ascii="仿宋" w:hAnsi="仿宋" w:eastAsia="仿宋"/>
          <w:b/>
          <w:bCs/>
          <w:color w:val="auto"/>
          <w:sz w:val="24"/>
          <w:szCs w:val="24"/>
        </w:rPr>
        <w:t>文件封面应标明“正本”、“副本”字样。正本与副本如有不一致，则以正本为准。</w:t>
      </w:r>
    </w:p>
    <w:p>
      <w:pPr>
        <w:widowControl w:val="0"/>
        <w:spacing w:after="0" w:line="500" w:lineRule="exact"/>
        <w:ind w:firstLine="482" w:firstLineChars="200"/>
        <w:rPr>
          <w:rFonts w:ascii="仿宋" w:hAnsi="仿宋" w:eastAsia="仿宋"/>
          <w:b/>
          <w:bCs/>
          <w:color w:val="auto"/>
          <w:sz w:val="24"/>
          <w:szCs w:val="24"/>
        </w:rPr>
      </w:pPr>
      <w:r>
        <w:rPr>
          <w:rFonts w:hint="eastAsia" w:ascii="仿宋" w:hAnsi="仿宋" w:eastAsia="仿宋"/>
          <w:b/>
          <w:bCs/>
          <w:color w:val="auto"/>
          <w:sz w:val="24"/>
          <w:szCs w:val="24"/>
        </w:rPr>
        <w:t>8.报价单（商务标）独立封装，报价单按附件工程量清单进行报价，报价一式三份。</w:t>
      </w:r>
    </w:p>
    <w:p>
      <w:pPr>
        <w:widowControl w:val="0"/>
        <w:spacing w:after="0" w:line="500" w:lineRule="exact"/>
        <w:ind w:firstLine="482" w:firstLineChars="200"/>
        <w:rPr>
          <w:rFonts w:ascii="仿宋" w:hAnsi="仿宋" w:eastAsia="仿宋"/>
          <w:b/>
          <w:bCs/>
          <w:color w:val="auto"/>
          <w:sz w:val="24"/>
          <w:szCs w:val="24"/>
        </w:rPr>
      </w:pPr>
      <w:r>
        <w:rPr>
          <w:rFonts w:hint="eastAsia" w:ascii="仿宋" w:hAnsi="仿宋" w:eastAsia="仿宋"/>
          <w:b/>
          <w:bCs/>
          <w:color w:val="auto"/>
          <w:sz w:val="24"/>
          <w:szCs w:val="24"/>
        </w:rPr>
        <w:t>9.报价响应文件及所有相关资料需同时进行密封处理，并在密封处加盖公章</w:t>
      </w:r>
      <w:r>
        <w:rPr>
          <w:rFonts w:hint="eastAsia" w:ascii="仿宋" w:hAnsi="仿宋" w:eastAsia="仿宋"/>
          <w:b/>
          <w:bCs/>
          <w:color w:val="auto"/>
          <w:sz w:val="24"/>
          <w:szCs w:val="24"/>
          <w:lang w:val="en-US" w:eastAsia="zh-CN"/>
        </w:rPr>
        <w:t>,密封封面须注明技术标/商务标、项目名称、单位名称等</w:t>
      </w:r>
      <w:r>
        <w:rPr>
          <w:rFonts w:hint="eastAsia" w:ascii="仿宋" w:hAnsi="仿宋" w:eastAsia="仿宋"/>
          <w:b/>
          <w:bCs/>
          <w:color w:val="auto"/>
          <w:sz w:val="24"/>
          <w:szCs w:val="24"/>
        </w:rPr>
        <w:t>。</w:t>
      </w:r>
    </w:p>
    <w:p>
      <w:pPr>
        <w:widowControl w:val="0"/>
        <w:spacing w:after="0" w:line="500" w:lineRule="exact"/>
        <w:ind w:firstLine="482" w:firstLineChars="200"/>
        <w:rPr>
          <w:rFonts w:hint="eastAsia" w:ascii="仿宋" w:hAnsi="仿宋" w:eastAsia="仿宋"/>
          <w:b/>
          <w:bCs/>
          <w:color w:val="auto"/>
          <w:sz w:val="24"/>
          <w:szCs w:val="24"/>
        </w:rPr>
      </w:pPr>
      <w:r>
        <w:rPr>
          <w:rFonts w:hint="eastAsia" w:ascii="仿宋" w:hAnsi="仿宋" w:eastAsia="仿宋"/>
          <w:b/>
          <w:bCs/>
          <w:color w:val="auto"/>
          <w:sz w:val="24"/>
          <w:szCs w:val="24"/>
        </w:rPr>
        <w:t>10.参与人未按照上述要求对报价响应文件和报价单进行封装、密封处理（文件袋有损坏的）的，则被作废标处理，参与人不得有异议。</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lang w:val="en-US" w:eastAsia="zh-CN"/>
        </w:rPr>
        <w:t>11</w:t>
      </w: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widowControl w:val="0"/>
        <w:numPr>
          <w:ilvl w:val="0"/>
          <w:numId w:val="1"/>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法定代表人为同一人的两个及两个以上法人；</w:t>
      </w:r>
    </w:p>
    <w:p>
      <w:pPr>
        <w:widowControl w:val="0"/>
        <w:numPr>
          <w:ilvl w:val="0"/>
          <w:numId w:val="1"/>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母公司、直接或间接持股50％及以上的被投资公司;</w:t>
      </w:r>
    </w:p>
    <w:p>
      <w:pPr>
        <w:widowControl w:val="0"/>
        <w:numPr>
          <w:ilvl w:val="0"/>
          <w:numId w:val="1"/>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均为同一家母公司直接或间接持股50％及以上的被投资公司。</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12. 本项目不接受联合体报价。</w:t>
      </w:r>
    </w:p>
    <w:p>
      <w:pPr>
        <w:spacing w:after="0"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rPr>
        <w:t>三、确定成交参与人标准及原则：</w:t>
      </w:r>
    </w:p>
    <w:p>
      <w:pPr>
        <w:pStyle w:val="56"/>
        <w:spacing w:after="0" w:line="500" w:lineRule="exact"/>
        <w:ind w:firstLine="480"/>
        <w:jc w:val="left"/>
        <w:rPr>
          <w:rFonts w:ascii="仿宋" w:hAnsi="仿宋" w:eastAsia="仿宋"/>
          <w:color w:val="auto"/>
          <w:sz w:val="24"/>
          <w:szCs w:val="24"/>
        </w:rPr>
      </w:pPr>
      <w:r>
        <w:rPr>
          <w:rFonts w:hint="eastAsia" w:ascii="仿宋" w:hAnsi="仿宋" w:eastAsia="仿宋"/>
          <w:color w:val="auto"/>
          <w:sz w:val="24"/>
          <w:szCs w:val="24"/>
        </w:rPr>
        <w:t>1.本项目为自有资金而非财政性资金采购，采购人按企业内部规定的标准进行评定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6"/>
        <w:spacing w:after="0" w:line="500" w:lineRule="exact"/>
        <w:ind w:firstLine="480"/>
        <w:jc w:val="left"/>
        <w:rPr>
          <w:rFonts w:hint="eastAsia" w:ascii="仿宋" w:hAnsi="仿宋" w:eastAsia="仿宋"/>
          <w:color w:val="auto"/>
          <w:sz w:val="24"/>
          <w:szCs w:val="24"/>
        </w:rPr>
      </w:pPr>
      <w:r>
        <w:rPr>
          <w:rFonts w:hint="eastAsia" w:ascii="仿宋" w:hAnsi="仿宋" w:eastAsia="仿宋"/>
          <w:color w:val="auto"/>
          <w:sz w:val="24"/>
          <w:szCs w:val="24"/>
        </w:rPr>
        <w:t>2.参与人施工质量、所用材料均需符合国家规范、行业标准及甲方要求,经过磋商所报价格为合理价格的参与人为成交参与人。最低报价不作为成交的保证。</w:t>
      </w:r>
    </w:p>
    <w:p>
      <w:pPr>
        <w:rPr>
          <w:rFonts w:hint="eastAsia" w:ascii="仿宋" w:hAnsi="仿宋" w:eastAsia="仿宋"/>
          <w:color w:val="auto"/>
          <w:sz w:val="24"/>
          <w:szCs w:val="24"/>
        </w:rPr>
      </w:pPr>
      <w:r>
        <w:rPr>
          <w:rFonts w:hint="eastAsia" w:ascii="仿宋" w:hAnsi="仿宋" w:eastAsia="仿宋"/>
          <w:color w:val="auto"/>
          <w:sz w:val="24"/>
          <w:szCs w:val="24"/>
        </w:rPr>
        <w:br w:type="page"/>
      </w:r>
    </w:p>
    <w:p>
      <w:pPr>
        <w:pStyle w:val="53"/>
        <w:spacing w:line="360" w:lineRule="auto"/>
        <w:jc w:val="center"/>
        <w:outlineLvl w:val="0"/>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第二章  项目要求</w:t>
      </w:r>
    </w:p>
    <w:p>
      <w:pPr>
        <w:widowControl w:val="0"/>
        <w:spacing w:after="0" w:line="500" w:lineRule="exact"/>
        <w:ind w:firstLine="560" w:firstLineChars="200"/>
        <w:rPr>
          <w:rFonts w:hint="eastAsia" w:ascii="仿宋" w:hAnsi="仿宋" w:eastAsia="仿宋"/>
          <w:color w:val="auto"/>
          <w:sz w:val="28"/>
          <w:szCs w:val="28"/>
        </w:rPr>
      </w:pPr>
    </w:p>
    <w:p>
      <w:pPr>
        <w:widowControl w:val="0"/>
        <w:spacing w:after="0" w:line="50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lang w:val="en-US" w:eastAsia="zh-CN"/>
        </w:rPr>
        <w:t>一、</w:t>
      </w:r>
      <w:r>
        <w:rPr>
          <w:rFonts w:hint="eastAsia" w:ascii="仿宋" w:hAnsi="仿宋" w:eastAsia="仿宋"/>
          <w:b/>
          <w:bCs/>
          <w:color w:val="auto"/>
          <w:sz w:val="28"/>
          <w:szCs w:val="28"/>
        </w:rPr>
        <w:t>实施要求：</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1、本工程的材料、设备、施工等须严格执行现行国家、广东省、</w:t>
      </w:r>
      <w:r>
        <w:rPr>
          <w:rFonts w:hint="eastAsia" w:ascii="仿宋" w:hAnsi="仿宋" w:eastAsia="仿宋"/>
          <w:color w:val="auto"/>
          <w:sz w:val="28"/>
          <w:szCs w:val="28"/>
          <w:lang w:val="en-US" w:eastAsia="zh-CN"/>
        </w:rPr>
        <w:t>肇庆</w:t>
      </w:r>
      <w:r>
        <w:rPr>
          <w:rFonts w:ascii="仿宋" w:hAnsi="仿宋" w:eastAsia="仿宋"/>
          <w:color w:val="auto"/>
          <w:sz w:val="28"/>
          <w:szCs w:val="28"/>
        </w:rPr>
        <w:t>市或行业的工程建设标准、规范的要求并满足按图施工的原则。工程质量要符合国家有关验收标准，以施工图纸和《建筑工程施工质量验收评定统一标准》</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相关行业规范</w:t>
      </w:r>
      <w:r>
        <w:rPr>
          <w:rFonts w:ascii="仿宋" w:hAnsi="仿宋" w:eastAsia="仿宋"/>
          <w:color w:val="auto"/>
          <w:sz w:val="28"/>
          <w:szCs w:val="28"/>
        </w:rPr>
        <w:t>等国家颁布的施工及验收规范为质量评定验收依据，并达到合格标准。成交人应向采购人提交所有相关合格证明文件等资料（如：提供环保检测等相关报告）。</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2、成交人在施工期间应严格遵守国家、省、市有关防火、防爆和施工安全以及文明施工、深夜施工、环卫、治安与城管等规定，应建立规章制度和防护、防范措施，并承担由于自身措施不力造成事故责任和发生的费用。</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3、成交人应按安全施工的要求，采取严格科学的安全措施，确保施工安全和第三者的安全，承担由于自身安全措施不力造成的事故责任、法律责任和经济责任。必须配备专职安全员，建立健全安全制度。</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4、建筑垃圾及时清运干净，施工过程中应采取必要的有效措施减少对施工区域内进出人员的工作造成的影响，并确保各方人员的安全，施工区域内由于成交人的责任造成的一切人员的伤亡，均由成交人承担由此产生的一切赔偿等后果。</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5、校方不提供工人宿舍用地与生活设施，工人宿舍由成交人在施工现场以外自行解决。</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6、对涉及拆除噪音大、灰尘大的项目、材料进料搬运项目、建筑垃圾清理项目等的施工成交人要服从校方的安排和管理。</w:t>
      </w:r>
    </w:p>
    <w:p>
      <w:pPr>
        <w:widowControl w:val="0"/>
        <w:spacing w:after="0" w:line="50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lang w:val="en-US" w:eastAsia="zh-CN"/>
        </w:rPr>
        <w:t>二、</w:t>
      </w:r>
      <w:r>
        <w:rPr>
          <w:rFonts w:ascii="仿宋" w:hAnsi="仿宋" w:eastAsia="仿宋"/>
          <w:b/>
          <w:bCs/>
          <w:color w:val="auto"/>
          <w:sz w:val="28"/>
          <w:szCs w:val="28"/>
        </w:rPr>
        <w:t>其他要求：</w:t>
      </w:r>
    </w:p>
    <w:p>
      <w:pPr>
        <w:widowControl w:val="0"/>
        <w:spacing w:after="0" w:line="500" w:lineRule="exact"/>
        <w:ind w:firstLine="560" w:firstLineChars="200"/>
        <w:rPr>
          <w:rFonts w:ascii="仿宋" w:hAnsi="仿宋" w:eastAsia="仿宋"/>
          <w:color w:val="auto"/>
          <w:sz w:val="28"/>
          <w:szCs w:val="28"/>
        </w:rPr>
      </w:pPr>
      <w:r>
        <w:rPr>
          <w:rFonts w:ascii="仿宋" w:hAnsi="仿宋" w:eastAsia="仿宋"/>
          <w:color w:val="auto"/>
          <w:sz w:val="28"/>
          <w:szCs w:val="28"/>
        </w:rPr>
        <w:t>1、质保期为二年,自采购人验收合格之日起计算。</w:t>
      </w:r>
    </w:p>
    <w:p>
      <w:pPr>
        <w:widowControl w:val="0"/>
        <w:spacing w:after="0" w:line="500" w:lineRule="exact"/>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2、付款方式：</w:t>
      </w:r>
    </w:p>
    <w:p>
      <w:pPr>
        <w:widowControl w:val="0"/>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（1）预付款：合同总价的30%。合同签订之日起且收到发票后15个工作日内支付。</w:t>
      </w:r>
    </w:p>
    <w:p>
      <w:pPr>
        <w:widowControl w:val="0"/>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（2）进度款：工程合同总价的20%。整体工程进度完成达</w:t>
      </w: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0%且经甲方确认后，乙方向甲方提出书面请款申请，甲方收到乙方发票后15个工作日内支付。</w:t>
      </w:r>
    </w:p>
    <w:p>
      <w:pPr>
        <w:widowControl w:val="0"/>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（3）完工款：工程合同总价的30%。工程完工初步验收合格后，乙方向甲方提出书面请款申请，甲方收到乙方发票后15个工作日内支付。</w:t>
      </w:r>
    </w:p>
    <w:p>
      <w:pPr>
        <w:widowControl w:val="0"/>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（4）结算款：工程竣工验收合格后，乙方向甲方提出结算书面申请，结算完成且甲方收齐乙方发票后15个工作日内，甲方支付乙方工程款至合同结算总价的</w:t>
      </w:r>
      <w:r>
        <w:rPr>
          <w:rFonts w:ascii="仿宋" w:hAnsi="仿宋" w:eastAsia="仿宋"/>
          <w:color w:val="auto"/>
          <w:sz w:val="28"/>
          <w:szCs w:val="28"/>
          <w:highlight w:val="none"/>
        </w:rPr>
        <w:t>9</w:t>
      </w:r>
      <w:r>
        <w:rPr>
          <w:rFonts w:hint="eastAsia" w:ascii="仿宋" w:hAnsi="仿宋" w:eastAsia="仿宋"/>
          <w:color w:val="auto"/>
          <w:sz w:val="28"/>
          <w:szCs w:val="28"/>
          <w:highlight w:val="none"/>
        </w:rPr>
        <w:t>7％；</w:t>
      </w:r>
    </w:p>
    <w:p>
      <w:pPr>
        <w:widowControl w:val="0"/>
        <w:spacing w:after="0" w:line="50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（5）质保金：工程结算总价的3%。质保期为24个月，期满且经甲方复检合格后15个工作日内一次性无息付清。</w:t>
      </w:r>
    </w:p>
    <w:p>
      <w:pPr>
        <w:widowControl w:val="0"/>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、送样要求：成交人收到中标通知书后1周内提供样板。</w:t>
      </w:r>
    </w:p>
    <w:p>
      <w:pPr>
        <w:widowControl w:val="0"/>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4、工期：</w:t>
      </w:r>
      <w:r>
        <w:rPr>
          <w:rFonts w:hint="eastAsia" w:ascii="仿宋" w:hAnsi="仿宋" w:eastAsia="仿宋"/>
          <w:color w:val="auto"/>
          <w:sz w:val="28"/>
          <w:szCs w:val="28"/>
          <w:lang w:val="en-US" w:eastAsia="zh-CN"/>
        </w:rPr>
        <w:t>自甲方通知之日（或合同签订之日）起至2024年4月30日完成</w:t>
      </w:r>
      <w:r>
        <w:rPr>
          <w:rFonts w:hint="eastAsia" w:ascii="仿宋" w:hAnsi="仿宋" w:eastAsia="仿宋"/>
          <w:color w:val="auto"/>
          <w:sz w:val="28"/>
          <w:szCs w:val="28"/>
        </w:rPr>
        <w:t>。</w:t>
      </w:r>
    </w:p>
    <w:p>
      <w:pPr>
        <w:widowControl w:val="0"/>
        <w:spacing w:after="0" w:line="50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lang w:val="en-US" w:eastAsia="zh-CN"/>
        </w:rPr>
        <w:t>三</w:t>
      </w:r>
      <w:r>
        <w:rPr>
          <w:rFonts w:hint="eastAsia" w:ascii="仿宋" w:hAnsi="仿宋" w:eastAsia="仿宋"/>
          <w:b/>
          <w:bCs/>
          <w:color w:val="auto"/>
          <w:sz w:val="28"/>
          <w:szCs w:val="28"/>
        </w:rPr>
        <w:t>、报价包含内容：</w:t>
      </w:r>
    </w:p>
    <w:p>
      <w:pPr>
        <w:pStyle w:val="56"/>
        <w:spacing w:after="0" w:line="500" w:lineRule="exact"/>
        <w:ind w:firstLine="480"/>
        <w:jc w:val="left"/>
        <w:rPr>
          <w:rFonts w:hint="eastAsia" w:ascii="仿宋" w:hAnsi="仿宋" w:eastAsia="仿宋"/>
          <w:color w:val="auto"/>
          <w:sz w:val="24"/>
          <w:szCs w:val="24"/>
        </w:rPr>
      </w:pPr>
      <w:r>
        <w:rPr>
          <w:rFonts w:hint="eastAsia" w:ascii="仿宋" w:hAnsi="仿宋" w:eastAsia="仿宋"/>
          <w:color w:val="auto"/>
          <w:sz w:val="28"/>
          <w:szCs w:val="28"/>
          <w:lang w:val="en-US" w:eastAsia="zh-CN"/>
        </w:rPr>
        <w:t>工程量清单计价，综合单价包干，</w:t>
      </w:r>
      <w:r>
        <w:rPr>
          <w:rFonts w:hint="eastAsia" w:ascii="仿宋" w:hAnsi="仿宋" w:eastAsia="仿宋"/>
          <w:color w:val="auto"/>
          <w:sz w:val="28"/>
          <w:szCs w:val="28"/>
        </w:rPr>
        <w:t>价格包含不限于</w:t>
      </w:r>
      <w:r>
        <w:rPr>
          <w:rFonts w:hint="eastAsia" w:ascii="仿宋" w:hAnsi="仿宋" w:eastAsia="仿宋"/>
          <w:color w:val="auto"/>
          <w:sz w:val="28"/>
          <w:szCs w:val="28"/>
          <w:lang w:eastAsia="zh-CN"/>
        </w:rPr>
        <w:t>：</w:t>
      </w:r>
      <w:r>
        <w:rPr>
          <w:rFonts w:hint="eastAsia" w:ascii="仿宋" w:hAnsi="仿宋" w:eastAsia="仿宋"/>
          <w:color w:val="auto"/>
          <w:sz w:val="28"/>
          <w:szCs w:val="28"/>
        </w:rPr>
        <w:t>人工、材料、水电费、损耗、机械、管理费、利润、全部风险、验收、档案资料整理、保修、材料检测试验、保险、其他配合服务等为完成清单项及图纸所包含的一切费用。除图纸或甲方另行通知的施工变更外，综合单价不再因施工期间人工、材料及机械价格变化、工程规模变化、工期变化和造价管理部门颁布的文件变化等各种因素而调整，发包人约定可以调差的部分除外。</w:t>
      </w:r>
    </w:p>
    <w:bookmarkEnd w:id="0"/>
    <w:p>
      <w:pPr>
        <w:rPr>
          <w:rFonts w:ascii="仿宋" w:hAnsi="仿宋" w:eastAsia="仿宋"/>
          <w:b/>
          <w:color w:val="auto"/>
          <w:sz w:val="36"/>
          <w:szCs w:val="36"/>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rPr>
        <w:br w:type="page"/>
      </w:r>
    </w:p>
    <w:p>
      <w:pPr>
        <w:spacing w:line="1000" w:lineRule="exact"/>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color w:val="auto"/>
          <w:w w:val="80"/>
          <w:sz w:val="36"/>
          <w:szCs w:val="36"/>
        </w:rPr>
      </w:pPr>
      <w:r>
        <w:rPr>
          <w:rFonts w:hint="eastAsia" w:ascii="仿宋" w:hAnsi="仿宋" w:eastAsia="仿宋"/>
          <w:b/>
          <w:color w:val="auto"/>
          <w:w w:val="80"/>
          <w:sz w:val="36"/>
          <w:szCs w:val="36"/>
          <w:lang w:eastAsia="zh-CN"/>
        </w:rPr>
        <w:t>广州应用科技学院肇庆校区二期学术会议中心装修工程</w:t>
      </w:r>
    </w:p>
    <w:p>
      <w:pPr>
        <w:spacing w:line="580" w:lineRule="exact"/>
        <w:jc w:val="center"/>
        <w:rPr>
          <w:rFonts w:ascii="仿宋" w:hAnsi="仿宋" w:eastAsia="仿宋"/>
          <w:b/>
          <w:color w:val="auto"/>
          <w:sz w:val="36"/>
          <w:szCs w:val="36"/>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00" w:lineRule="exact"/>
        <w:ind w:firstLine="3769" w:firstLineChars="1043"/>
        <w:jc w:val="both"/>
        <w:rPr>
          <w:rFonts w:hint="eastAsia" w:ascii="仿宋" w:hAnsi="仿宋" w:eastAsia="仿宋"/>
          <w:b/>
          <w:color w:val="auto"/>
          <w:sz w:val="36"/>
          <w:szCs w:val="36"/>
          <w:lang w:eastAsia="zh-CN"/>
        </w:rPr>
      </w:pPr>
      <w:r>
        <w:rPr>
          <w:rFonts w:hint="eastAsia" w:ascii="仿宋" w:hAnsi="仿宋" w:eastAsia="仿宋"/>
          <w:b/>
          <w:color w:val="auto"/>
          <w:sz w:val="36"/>
          <w:szCs w:val="36"/>
          <w:lang w:eastAsia="zh-CN"/>
        </w:rPr>
        <w:t>（</w:t>
      </w:r>
      <w:r>
        <w:rPr>
          <w:rFonts w:hint="eastAsia" w:ascii="仿宋" w:hAnsi="仿宋" w:eastAsia="仿宋"/>
          <w:b/>
          <w:color w:val="auto"/>
          <w:sz w:val="36"/>
          <w:szCs w:val="36"/>
          <w:lang w:val="en-US" w:eastAsia="zh-CN"/>
        </w:rPr>
        <w:t>技术标</w:t>
      </w:r>
      <w:r>
        <w:rPr>
          <w:rFonts w:hint="eastAsia" w:ascii="仿宋" w:hAnsi="仿宋" w:eastAsia="仿宋"/>
          <w:b/>
          <w:color w:val="auto"/>
          <w:sz w:val="36"/>
          <w:szCs w:val="36"/>
          <w:lang w:eastAsia="zh-CN"/>
        </w:rPr>
        <w:t>）</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pPr>
      <w:r>
        <w:rPr>
          <w:rFonts w:ascii="仿宋" w:hAnsi="仿宋" w:eastAsia="仿宋"/>
          <w:b/>
          <w:bCs/>
          <w:color w:val="auto"/>
          <w:sz w:val="30"/>
          <w:szCs w:val="30"/>
        </w:rPr>
        <w:br w:type="page"/>
      </w:r>
    </w:p>
    <w:p>
      <w:pPr>
        <w:jc w:val="center"/>
        <w:rPr>
          <w:rFonts w:ascii="仿宋" w:hAnsi="仿宋" w:eastAsia="仿宋"/>
          <w:b/>
          <w:bCs/>
          <w:color w:val="auto"/>
          <w:sz w:val="30"/>
          <w:szCs w:val="30"/>
        </w:rPr>
      </w:pPr>
      <w:r>
        <w:rPr>
          <w:rFonts w:hint="eastAsia" w:ascii="仿宋" w:hAnsi="仿宋" w:eastAsia="仿宋"/>
          <w:b/>
          <w:bCs/>
          <w:color w:val="auto"/>
          <w:sz w:val="30"/>
          <w:szCs w:val="30"/>
        </w:rPr>
        <w:t>目录</w:t>
      </w:r>
    </w:p>
    <w:p>
      <w:pPr>
        <w:jc w:val="left"/>
        <w:rPr>
          <w:rFonts w:ascii="仿宋" w:hAnsi="仿宋" w:eastAsia="仿宋"/>
          <w:b/>
          <w:bCs/>
          <w:color w:val="auto"/>
          <w:sz w:val="24"/>
          <w:szCs w:val="24"/>
        </w:rPr>
      </w:pPr>
    </w:p>
    <w:p>
      <w:pPr>
        <w:jc w:val="left"/>
        <w:rPr>
          <w:rFonts w:ascii="仿宋" w:hAnsi="仿宋" w:eastAsia="仿宋"/>
          <w:b/>
          <w:bCs/>
          <w:color w:val="auto"/>
          <w:sz w:val="24"/>
          <w:szCs w:val="24"/>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color w:val="auto"/>
          <w:sz w:val="24"/>
          <w:szCs w:val="24"/>
        </w:rPr>
        <w:t>注：目录自行编制。</w:t>
      </w:r>
    </w:p>
    <w:p>
      <w:pPr>
        <w:rPr>
          <w:rFonts w:ascii="仿宋" w:hAnsi="仿宋" w:eastAsia="仿宋"/>
          <w:b/>
          <w:bCs/>
          <w:color w:val="auto"/>
          <w:sz w:val="30"/>
          <w:szCs w:val="30"/>
        </w:rPr>
        <w:sectPr>
          <w:headerReference r:id="rId11" w:type="first"/>
          <w:headerReference r:id="rId10"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rPr>
      </w:pPr>
      <w:bookmarkStart w:id="50" w:name="_Toc267059919"/>
      <w:bookmarkStart w:id="51" w:name="_Toc235438344"/>
      <w:bookmarkStart w:id="52" w:name="_Toc223146608"/>
      <w:bookmarkStart w:id="53" w:name="_Toc267060208"/>
      <w:bookmarkStart w:id="54" w:name="_Toc181436565"/>
      <w:bookmarkStart w:id="55" w:name="_Toc230071147"/>
      <w:bookmarkStart w:id="56" w:name="_Toc182805217"/>
      <w:bookmarkStart w:id="57" w:name="_Toc217891402"/>
      <w:bookmarkStart w:id="58" w:name="_Toc160880529"/>
      <w:bookmarkStart w:id="59" w:name="_Toc267060453"/>
      <w:bookmarkStart w:id="60" w:name="_Toc253066614"/>
      <w:bookmarkStart w:id="61" w:name="_Toc255975007"/>
      <w:bookmarkStart w:id="62" w:name="_Toc193165734"/>
      <w:bookmarkStart w:id="63" w:name="_Toc193160448"/>
      <w:bookmarkStart w:id="64" w:name="_Toc267060321"/>
      <w:bookmarkStart w:id="65" w:name="_Toc251586231"/>
      <w:bookmarkStart w:id="66" w:name="_Toc259692647"/>
      <w:bookmarkStart w:id="67" w:name="_Toc211917116"/>
      <w:bookmarkStart w:id="68" w:name="_Toc249325711"/>
      <w:bookmarkStart w:id="69" w:name="_Toc266868937"/>
      <w:bookmarkStart w:id="70" w:name="_Toc192663835"/>
      <w:bookmarkStart w:id="71" w:name="_Toc259520865"/>
      <w:bookmarkStart w:id="72" w:name="_Toc181436461"/>
      <w:bookmarkStart w:id="73" w:name="_Toc227058530"/>
      <w:bookmarkStart w:id="74" w:name="_Toc192996338"/>
      <w:bookmarkStart w:id="75" w:name="_Toc273178698"/>
      <w:bookmarkStart w:id="76" w:name="_Toc232302115"/>
      <w:bookmarkStart w:id="77" w:name="_Toc213755995"/>
      <w:bookmarkStart w:id="78" w:name="_Toc191789329"/>
      <w:bookmarkStart w:id="79" w:name="_Toc258401256"/>
      <w:bookmarkStart w:id="80" w:name="_Toc219800243"/>
      <w:bookmarkStart w:id="81" w:name="_Toc180302913"/>
      <w:bookmarkStart w:id="82" w:name="_Toc266870432"/>
      <w:bookmarkStart w:id="83" w:name="_Toc203355733"/>
      <w:bookmarkStart w:id="84" w:name="_Toc213208766"/>
      <w:bookmarkStart w:id="85" w:name="_Toc177985469"/>
      <w:bookmarkStart w:id="86" w:name="_Toc235437991"/>
      <w:bookmarkStart w:id="87" w:name="_Toc170798793"/>
      <w:bookmarkStart w:id="88" w:name="_Toc225669322"/>
      <w:bookmarkStart w:id="89" w:name="_Toc160880160"/>
      <w:bookmarkStart w:id="90" w:name="_Toc191803626"/>
      <w:bookmarkStart w:id="91" w:name="_Toc266868670"/>
      <w:bookmarkStart w:id="92" w:name="_Toc169332838"/>
      <w:bookmarkStart w:id="93" w:name="_Toc267059181"/>
      <w:bookmarkStart w:id="94" w:name="_Toc191783222"/>
      <w:bookmarkStart w:id="95" w:name="_Toc254790899"/>
      <w:bookmarkStart w:id="96" w:name="_Toc191802690"/>
      <w:bookmarkStart w:id="97" w:name="_Toc192664153"/>
      <w:bookmarkStart w:id="98" w:name="_Toc267059030"/>
      <w:bookmarkStart w:id="99" w:name="_Toc267059653"/>
      <w:bookmarkStart w:id="100" w:name="_Toc266870907"/>
      <w:bookmarkStart w:id="101" w:name="_Toc213755939"/>
      <w:bookmarkStart w:id="102" w:name="_Toc192996446"/>
      <w:bookmarkStart w:id="103" w:name="_Toc267059539"/>
      <w:bookmarkStart w:id="104" w:name="_Toc192663686"/>
      <w:bookmarkStart w:id="105" w:name="_Toc213756051"/>
      <w:bookmarkStart w:id="106" w:name="_Toc213755858"/>
      <w:bookmarkStart w:id="107" w:name="_Toc266870833"/>
      <w:bookmarkStart w:id="108" w:name="_Toc267059806"/>
      <w:bookmarkStart w:id="109" w:name="_Toc235438274"/>
      <w:bookmarkStart w:id="110" w:name="_Toc236021449"/>
      <w:bookmarkStart w:id="111" w:name="_Toc169332949"/>
      <w:bookmarkStart w:id="112" w:name="_Toc251613829"/>
      <w:bookmarkStart w:id="113" w:name="_Toc259692740"/>
      <w:bookmarkStart w:id="114" w:name="_Toc182372782"/>
      <w:bookmarkStart w:id="115" w:name="_Toc267060068"/>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致：广州应用科技学院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报价一览表（见工程量清单）</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1.所附详细报价表中规定的应提供和交付的项目及服务。工期为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，质保期为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8"/>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16" w:name="_Toc267059924"/>
      <w:bookmarkStart w:id="117" w:name="_Toc191802695"/>
      <w:bookmarkStart w:id="118" w:name="_Toc227058536"/>
      <w:bookmarkStart w:id="119" w:name="_Toc259692749"/>
      <w:bookmarkStart w:id="120" w:name="_Toc181436570"/>
      <w:bookmarkStart w:id="121" w:name="_Toc235438281"/>
      <w:bookmarkStart w:id="122" w:name="_Toc267060326"/>
      <w:bookmarkStart w:id="123" w:name="_Toc235437998"/>
      <w:bookmarkStart w:id="124" w:name="_Toc192663840"/>
      <w:bookmarkStart w:id="125" w:name="_Toc223146614"/>
      <w:bookmarkStart w:id="126" w:name="_Toc182372787"/>
      <w:bookmarkStart w:id="127" w:name="_Toc170798798"/>
      <w:bookmarkStart w:id="128" w:name="_Toc251586241"/>
      <w:bookmarkStart w:id="129" w:name="_Toc213208771"/>
      <w:bookmarkStart w:id="130" w:name="_Toc191789334"/>
      <w:bookmarkStart w:id="131" w:name="_Toc160880165"/>
      <w:bookmarkStart w:id="132" w:name="_Toc230071153"/>
      <w:bookmarkStart w:id="133" w:name="_Toc267059544"/>
      <w:bookmarkStart w:id="134" w:name="_Toc182805222"/>
      <w:bookmarkStart w:id="135" w:name="_Toc192663691"/>
      <w:bookmarkStart w:id="136" w:name="_Toc273178703"/>
      <w:bookmarkStart w:id="137" w:name="_Toc213756057"/>
      <w:bookmarkStart w:id="138" w:name="_Toc266870839"/>
      <w:bookmarkStart w:id="139" w:name="_Toc160880534"/>
      <w:bookmarkStart w:id="140" w:name="_Toc169332954"/>
      <w:bookmarkStart w:id="141" w:name="_Toc235438352"/>
      <w:bookmarkStart w:id="142" w:name="_Toc191783227"/>
      <w:bookmarkStart w:id="143" w:name="_Toc192664158"/>
      <w:bookmarkStart w:id="144" w:name="_Toc267059035"/>
      <w:bookmarkStart w:id="145" w:name="_Toc203355738"/>
      <w:bookmarkStart w:id="146" w:name="_Toc266868943"/>
      <w:bookmarkStart w:id="147" w:name="_Toc169332843"/>
      <w:bookmarkStart w:id="148" w:name="_Toc267060076"/>
      <w:bookmarkStart w:id="149" w:name="_Toc232302122"/>
      <w:bookmarkStart w:id="150" w:name="_Toc192996343"/>
      <w:bookmarkStart w:id="151" w:name="_Toc255975016"/>
      <w:bookmarkStart w:id="152" w:name="_Toc254790909"/>
      <w:bookmarkStart w:id="153" w:name="_Toc267059811"/>
      <w:bookmarkStart w:id="154" w:name="_Toc267060216"/>
      <w:bookmarkStart w:id="155" w:name="_Toc266870441"/>
      <w:bookmarkStart w:id="156" w:name="_Toc267059186"/>
      <w:bookmarkStart w:id="157" w:name="_Toc213756001"/>
      <w:bookmarkStart w:id="158" w:name="_Toc191803631"/>
      <w:bookmarkStart w:id="159" w:name="_Toc249325720"/>
      <w:bookmarkStart w:id="160" w:name="_Toc211917121"/>
      <w:bookmarkStart w:id="161" w:name="_Toc259520874"/>
      <w:bookmarkStart w:id="162" w:name="_Toc236021457"/>
      <w:bookmarkStart w:id="163" w:name="_Toc193160453"/>
      <w:bookmarkStart w:id="164" w:name="_Toc180302918"/>
      <w:bookmarkStart w:id="165" w:name="_Toc259692656"/>
      <w:bookmarkStart w:id="166" w:name="_Toc258401265"/>
      <w:bookmarkStart w:id="167" w:name="_Toc267059658"/>
      <w:bookmarkStart w:id="168" w:name="_Toc225669328"/>
      <w:bookmarkStart w:id="169" w:name="_Toc177985474"/>
      <w:bookmarkStart w:id="170" w:name="_Toc266868679"/>
      <w:bookmarkStart w:id="171" w:name="_Toc219800249"/>
      <w:bookmarkStart w:id="172" w:name="_Toc251613839"/>
      <w:bookmarkStart w:id="173" w:name="_Toc253066624"/>
      <w:bookmarkStart w:id="174" w:name="_Toc192996451"/>
      <w:bookmarkStart w:id="175" w:name="_Toc217891408"/>
      <w:bookmarkStart w:id="176" w:name="_Toc266870916"/>
      <w:bookmarkStart w:id="177" w:name="_Toc181436466"/>
      <w:bookmarkStart w:id="178" w:name="_Toc213755864"/>
      <w:bookmarkStart w:id="179" w:name="_Toc193165739"/>
      <w:bookmarkStart w:id="180" w:name="_Toc213755945"/>
      <w:bookmarkStart w:id="181" w:name="_Toc267060461"/>
      <w:r>
        <w:rPr>
          <w:rFonts w:hint="eastAsia" w:ascii="仿宋" w:hAnsi="仿宋" w:eastAsia="仿宋"/>
          <w:b/>
          <w:bCs/>
          <w:color w:val="auto"/>
          <w:sz w:val="24"/>
          <w:szCs w:val="24"/>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rPr>
        <w:t>参与人资质材料</w:t>
      </w:r>
    </w:p>
    <w:p>
      <w:pPr>
        <w:pStyle w:val="41"/>
        <w:rPr>
          <w:color w:val="auto"/>
          <w:sz w:val="24"/>
          <w:szCs w:val="24"/>
        </w:rPr>
      </w:pPr>
    </w:p>
    <w:p>
      <w:pPr>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6"/>
        <w:numPr>
          <w:ilvl w:val="0"/>
          <w:numId w:val="0"/>
        </w:numPr>
        <w:spacing w:after="0" w:line="500" w:lineRule="exact"/>
        <w:ind w:leftChars="0" w:firstLine="480" w:firstLineChars="200"/>
        <w:rPr>
          <w:rFonts w:hint="default" w:ascii="仿宋" w:hAnsi="仿宋" w:eastAsia="仿宋"/>
          <w:color w:val="auto"/>
          <w:sz w:val="24"/>
          <w:szCs w:val="24"/>
          <w:lang w:val="en-US" w:eastAsia="zh-CN"/>
        </w:rPr>
      </w:pPr>
      <w:r>
        <w:rPr>
          <w:rFonts w:hint="eastAsia" w:ascii="仿宋" w:hAnsi="仿宋" w:eastAsia="仿宋"/>
          <w:color w:val="auto"/>
          <w:sz w:val="24"/>
          <w:szCs w:val="24"/>
        </w:rPr>
        <w:t>营业执照复印件</w:t>
      </w:r>
      <w:r>
        <w:rPr>
          <w:rFonts w:hint="eastAsia" w:ascii="仿宋" w:hAnsi="仿宋" w:eastAsia="仿宋"/>
          <w:color w:val="auto"/>
          <w:sz w:val="24"/>
          <w:szCs w:val="24"/>
          <w:lang w:eastAsia="zh-CN"/>
        </w:rPr>
        <w:t>，</w:t>
      </w:r>
      <w:r>
        <w:rPr>
          <w:rFonts w:hint="eastAsia" w:ascii="仿宋" w:hAnsi="仿宋" w:eastAsia="仿宋" w:cstheme="minorBidi"/>
          <w:color w:val="auto"/>
          <w:sz w:val="24"/>
          <w:szCs w:val="24"/>
          <w:lang w:val="en-US" w:eastAsia="zh-CN" w:bidi="ar-SA"/>
        </w:rPr>
        <w:t>资质证书（如有）。</w:t>
      </w:r>
    </w:p>
    <w:p>
      <w:pPr>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三</w:t>
      </w:r>
      <w:r>
        <w:rPr>
          <w:rFonts w:hint="eastAsia" w:ascii="仿宋" w:hAnsi="仿宋" w:eastAsia="仿宋"/>
          <w:b/>
          <w:bCs/>
          <w:color w:val="auto"/>
          <w:sz w:val="24"/>
          <w:szCs w:val="24"/>
        </w:rPr>
        <w:t>、</w:t>
      </w:r>
      <w:r>
        <w:rPr>
          <w:rFonts w:hint="eastAsia" w:ascii="仿宋" w:hAnsi="仿宋" w:eastAsia="仿宋"/>
          <w:b/>
          <w:bCs/>
          <w:color w:val="auto"/>
          <w:sz w:val="24"/>
          <w:szCs w:val="24"/>
          <w:lang w:val="en-US" w:eastAsia="zh-CN"/>
        </w:rPr>
        <w:t>法人代表及委托权授权书</w:t>
      </w:r>
    </w:p>
    <w:p>
      <w:pPr>
        <w:pStyle w:val="3"/>
        <w:jc w:val="center"/>
        <w:rPr>
          <w:rFonts w:hint="eastAsia" w:ascii="仿宋" w:hAnsi="仿宋" w:eastAsia="仿宋" w:cstheme="minorBidi"/>
          <w:b/>
          <w:bCs/>
          <w:color w:val="auto"/>
          <w:sz w:val="24"/>
          <w:szCs w:val="24"/>
          <w:lang w:val="en-US" w:eastAsia="zh-CN" w:bidi="ar-SA"/>
        </w:rPr>
      </w:pPr>
    </w:p>
    <w:p>
      <w:pPr>
        <w:pStyle w:val="3"/>
        <w:jc w:val="center"/>
        <w:rPr>
          <w:rFonts w:hint="eastAsia" w:ascii="仿宋" w:hAnsi="仿宋" w:eastAsia="仿宋" w:cstheme="minorBidi"/>
          <w:b/>
          <w:bCs/>
          <w:color w:val="auto"/>
          <w:sz w:val="24"/>
          <w:szCs w:val="24"/>
          <w:lang w:val="en-US" w:eastAsia="zh-CN" w:bidi="ar-SA"/>
        </w:rPr>
      </w:pPr>
      <w:r>
        <w:rPr>
          <w:rFonts w:hint="eastAsia" w:ascii="仿宋" w:hAnsi="仿宋" w:eastAsia="仿宋" w:cstheme="minorBidi"/>
          <w:b/>
          <w:bCs/>
          <w:color w:val="auto"/>
          <w:sz w:val="24"/>
          <w:szCs w:val="24"/>
          <w:lang w:val="en-US" w:eastAsia="zh-CN" w:bidi="ar-SA"/>
        </w:rPr>
        <w:t>1、法定代表人资格证明书</w:t>
      </w:r>
    </w:p>
    <w:p>
      <w:pPr>
        <w:spacing w:line="320" w:lineRule="exact"/>
        <w:rPr>
          <w:rFonts w:ascii="仿宋" w:hAnsi="仿宋" w:eastAsia="仿宋"/>
          <w:color w:val="auto"/>
          <w:sz w:val="24"/>
        </w:rPr>
      </w:pPr>
      <w:r>
        <w:rPr>
          <w:rFonts w:hint="eastAsia" w:ascii="仿宋" w:hAnsi="仿宋" w:eastAsia="仿宋"/>
          <w:color w:val="auto"/>
          <w:sz w:val="24"/>
        </w:rPr>
        <w:t xml:space="preserve">   </w:t>
      </w:r>
    </w:p>
    <w:p>
      <w:pPr>
        <w:spacing w:line="320" w:lineRule="exact"/>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ind w:firstLine="468" w:firstLineChars="195"/>
        <w:rPr>
          <w:rFonts w:ascii="仿宋" w:hAnsi="仿宋" w:eastAsia="仿宋" w:cs="仿宋"/>
          <w:color w:val="auto"/>
          <w:sz w:val="24"/>
          <w:szCs w:val="24"/>
          <w:u w:val="single"/>
        </w:rPr>
      </w:pPr>
      <w:r>
        <w:rPr>
          <w:rFonts w:hint="eastAsia" w:ascii="仿宋" w:hAnsi="仿宋" w:eastAsia="仿宋" w:cs="仿宋"/>
          <w:color w:val="auto"/>
          <w:sz w:val="24"/>
          <w:szCs w:val="24"/>
        </w:rPr>
        <w:t>姓    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职务： </w:t>
      </w:r>
      <w:r>
        <w:rPr>
          <w:rFonts w:hint="eastAsia" w:ascii="仿宋" w:hAnsi="仿宋" w:eastAsia="仿宋" w:cs="仿宋"/>
          <w:color w:val="auto"/>
          <w:sz w:val="24"/>
          <w:szCs w:val="24"/>
          <w:u w:val="single"/>
        </w:rPr>
        <w:t xml:space="preserve">           </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after="0" w:line="320" w:lineRule="exact"/>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 xml:space="preserve">系 </w:t>
      </w:r>
      <w:r>
        <w:rPr>
          <w:rFonts w:hint="eastAsia" w:ascii="仿宋" w:hAnsi="仿宋" w:eastAsia="仿宋" w:cs="仿宋"/>
          <w:color w:val="auto"/>
          <w:sz w:val="24"/>
          <w:szCs w:val="24"/>
          <w:u w:val="single"/>
        </w:rPr>
        <w:t xml:space="preserve">   （投标单位名称）  </w:t>
      </w:r>
      <w:r>
        <w:rPr>
          <w:rFonts w:hint="eastAsia" w:ascii="仿宋" w:hAnsi="仿宋" w:eastAsia="仿宋" w:cs="仿宋"/>
          <w:color w:val="auto"/>
          <w:sz w:val="24"/>
          <w:szCs w:val="24"/>
        </w:rPr>
        <w:t>的法定代表人。为签署</w:t>
      </w:r>
      <w:r>
        <w:rPr>
          <w:rFonts w:hint="eastAsia" w:ascii="仿宋" w:hAnsi="仿宋" w:eastAsia="仿宋" w:cs="仿宋"/>
          <w:color w:val="auto"/>
          <w:sz w:val="24"/>
          <w:szCs w:val="24"/>
          <w:u w:val="single"/>
        </w:rPr>
        <w:t xml:space="preserve">                  项目</w:t>
      </w:r>
      <w:r>
        <w:rPr>
          <w:rFonts w:hint="eastAsia" w:ascii="仿宋" w:hAnsi="仿宋" w:eastAsia="仿宋" w:cs="仿宋"/>
          <w:color w:val="auto"/>
          <w:sz w:val="24"/>
          <w:szCs w:val="24"/>
        </w:rPr>
        <w:t>的投标文件、进行合同谈判、签署合同和处理与之有关的一切事务。</w:t>
      </w:r>
    </w:p>
    <w:p>
      <w:pPr>
        <w:spacing w:line="320" w:lineRule="exact"/>
        <w:rPr>
          <w:rFonts w:ascii="仿宋" w:hAnsi="仿宋" w:eastAsia="仿宋" w:cs="仿宋"/>
          <w:color w:val="auto"/>
          <w:sz w:val="24"/>
          <w:szCs w:val="24"/>
        </w:rPr>
      </w:pPr>
      <w:r>
        <w:rPr>
          <w:rFonts w:hint="eastAsia" w:ascii="仿宋" w:hAnsi="仿宋" w:eastAsia="仿宋" w:cs="仿宋"/>
          <w:color w:val="auto"/>
          <w:sz w:val="24"/>
          <w:szCs w:val="24"/>
        </w:rPr>
        <w:t xml:space="preserve">                   </w:t>
      </w:r>
    </w:p>
    <w:p>
      <w:pPr>
        <w:spacing w:line="320" w:lineRule="exact"/>
        <w:ind w:firstLine="955" w:firstLineChars="398"/>
        <w:rPr>
          <w:rFonts w:ascii="仿宋" w:hAnsi="仿宋" w:eastAsia="仿宋" w:cs="仿宋"/>
          <w:color w:val="auto"/>
          <w:sz w:val="24"/>
          <w:szCs w:val="24"/>
        </w:rPr>
      </w:pPr>
      <w:r>
        <w:rPr>
          <w:rFonts w:hint="eastAsia" w:ascii="仿宋" w:hAnsi="仿宋" w:eastAsia="仿宋" w:cs="仿宋"/>
          <w:color w:val="auto"/>
          <w:sz w:val="24"/>
          <w:szCs w:val="24"/>
        </w:rPr>
        <w:t xml:space="preserve"> 特此证明。</w:t>
      </w:r>
    </w:p>
    <w:p>
      <w:pPr>
        <w:spacing w:line="320" w:lineRule="exact"/>
        <w:ind w:firstLine="955" w:firstLineChars="398"/>
        <w:rPr>
          <w:rFonts w:ascii="仿宋" w:hAnsi="仿宋" w:eastAsia="仿宋" w:cs="仿宋"/>
          <w:color w:val="auto"/>
          <w:sz w:val="24"/>
          <w:szCs w:val="24"/>
        </w:rPr>
      </w:pPr>
    </w:p>
    <w:p>
      <w:pPr>
        <w:spacing w:line="320" w:lineRule="exact"/>
        <w:ind w:firstLine="955" w:firstLineChars="398"/>
        <w:rPr>
          <w:rFonts w:ascii="仿宋" w:hAnsi="仿宋" w:eastAsia="仿宋" w:cs="仿宋"/>
          <w:color w:val="auto"/>
          <w:sz w:val="24"/>
          <w:szCs w:val="24"/>
        </w:rPr>
      </w:pPr>
    </w:p>
    <w:p>
      <w:pPr>
        <w:spacing w:line="320" w:lineRule="exact"/>
        <w:ind w:firstLine="955" w:firstLineChars="398"/>
        <w:rPr>
          <w:rFonts w:ascii="仿宋" w:hAnsi="仿宋" w:eastAsia="仿宋" w:cs="仿宋"/>
          <w:color w:val="auto"/>
          <w:sz w:val="24"/>
          <w:szCs w:val="24"/>
        </w:rPr>
      </w:pPr>
    </w:p>
    <w:p>
      <w:pPr>
        <w:tabs>
          <w:tab w:val="right" w:pos="8306"/>
        </w:tabs>
        <w:spacing w:line="360" w:lineRule="auto"/>
        <w:ind w:firstLine="720" w:firstLineChars="300"/>
        <w:rPr>
          <w:rFonts w:ascii="仿宋" w:hAnsi="仿宋" w:eastAsia="仿宋" w:cs="仿宋"/>
          <w:color w:val="auto"/>
          <w:sz w:val="24"/>
          <w:szCs w:val="24"/>
        </w:rPr>
      </w:pPr>
      <w:r>
        <w:rPr>
          <w:rFonts w:hint="eastAsia" w:ascii="仿宋" w:hAnsi="仿宋" w:eastAsia="仿宋" w:cs="仿宋"/>
          <w:color w:val="auto"/>
          <w:sz w:val="24"/>
          <w:szCs w:val="24"/>
        </w:rPr>
        <w:t>附：法定代表人身份证明</w:t>
      </w:r>
    </w:p>
    <w:p>
      <w:pPr>
        <w:tabs>
          <w:tab w:val="right" w:pos="8306"/>
        </w:tabs>
        <w:spacing w:line="360" w:lineRule="auto"/>
        <w:rPr>
          <w:rFonts w:ascii="仿宋" w:hAnsi="仿宋" w:eastAsia="仿宋"/>
          <w:color w:val="auto"/>
          <w:szCs w:val="21"/>
        </w:rPr>
      </w:pPr>
    </w:p>
    <w:p>
      <w:pPr>
        <w:tabs>
          <w:tab w:val="right" w:pos="8306"/>
        </w:tabs>
        <w:spacing w:line="360" w:lineRule="auto"/>
        <w:rPr>
          <w:rFonts w:ascii="仿宋" w:hAnsi="仿宋" w:eastAsia="仿宋"/>
          <w:color w:val="auto"/>
          <w:szCs w:val="21"/>
        </w:rPr>
      </w:pPr>
      <w:r>
        <w:rPr>
          <w:rFonts w:ascii="仿宋" w:hAnsi="仿宋" w:eastAsia="仿宋"/>
          <w:color w:val="auto"/>
          <w:szCs w:val="21"/>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25400</wp:posOffset>
                </wp:positionV>
                <wp:extent cx="3533775" cy="1802765"/>
                <wp:effectExtent l="4445" t="4445" r="12700" b="6350"/>
                <wp:wrapNone/>
                <wp:docPr id="10" name="圆角矩形 10"/>
                <wp:cNvGraphicFramePr/>
                <a:graphic xmlns:a="http://schemas.openxmlformats.org/drawingml/2006/main">
                  <a:graphicData uri="http://schemas.microsoft.com/office/word/2010/wordprocessingShape">
                    <wps:wsp>
                      <wps:cNvSpPr/>
                      <wps:spPr>
                        <a:xfrm>
                          <a:off x="0" y="0"/>
                          <a:ext cx="3533775" cy="1802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155871573"/>
                              </w:rPr>
                              <w:t>黏贴</w:t>
                            </w:r>
                            <w:r>
                              <w:rPr>
                                <w:rFonts w:hint="eastAsia" w:ascii="仿宋" w:hAnsi="仿宋" w:eastAsia="仿宋"/>
                                <w:b/>
                                <w:bCs/>
                                <w:spacing w:val="0"/>
                                <w:kern w:val="0"/>
                                <w:sz w:val="24"/>
                                <w:szCs w:val="24"/>
                                <w:fitText w:val="1545" w:id="155871573"/>
                              </w:rPr>
                              <w:t>处</w:t>
                            </w:r>
                          </w:p>
                          <w:p>
                            <w:pPr>
                              <w:jc w:val="center"/>
                              <w:rPr>
                                <w:sz w:val="25"/>
                                <w:szCs w:val="25"/>
                              </w:rPr>
                            </w:pPr>
                          </w:p>
                        </w:txbxContent>
                      </wps:txbx>
                      <wps:bodyPr upright="1"/>
                    </wps:wsp>
                  </a:graphicData>
                </a:graphic>
              </wp:anchor>
            </w:drawing>
          </mc:Choice>
          <mc:Fallback>
            <w:pict>
              <v:roundrect id="_x0000_s1026" o:spid="_x0000_s1026" o:spt="2" style="position:absolute;left:0pt;margin-left:94.5pt;margin-top:2pt;height:141.95pt;width:278.25pt;z-index:251663360;mso-width-relative:page;mso-height-relative:page;" fillcolor="#FFFFFF" filled="t" stroked="t" coordsize="21600,21600" arcsize="0.166666666666667" o:gfxdata="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FBo&#10;NtYAAAAJAQAADwAAAAAAAAABACAAAAAiAAAAZHJzL2Rvd25yZXYueG1sUEsBAhQAFAAAAAgAh07i&#10;QEtimxokAgAAWQQAAA4AAAAAAAAAAQAgAAAAJQEAAGRycy9lMm9Eb2MueG1sUEsFBgAAAAAGAAYA&#10;WQEAALsFAAAAAA==&#10;">
                <v:fill on="t" focussize="0,0"/>
                <v:stroke color="#000000" joinstyle="round"/>
                <v:imagedata o:title=""/>
                <o:lock v:ext="edit" aspectratio="f"/>
                <v:textbo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155871573"/>
                        </w:rPr>
                        <w:t>黏贴</w:t>
                      </w:r>
                      <w:r>
                        <w:rPr>
                          <w:rFonts w:hint="eastAsia" w:ascii="仿宋" w:hAnsi="仿宋" w:eastAsia="仿宋"/>
                          <w:b/>
                          <w:bCs/>
                          <w:spacing w:val="0"/>
                          <w:kern w:val="0"/>
                          <w:sz w:val="24"/>
                          <w:szCs w:val="24"/>
                          <w:fitText w:val="1545" w:id="155871573"/>
                        </w:rPr>
                        <w:t>处</w:t>
                      </w:r>
                    </w:p>
                    <w:p>
                      <w:pPr>
                        <w:jc w:val="center"/>
                        <w:rPr>
                          <w:sz w:val="25"/>
                          <w:szCs w:val="25"/>
                        </w:rPr>
                      </w:pPr>
                    </w:p>
                  </w:txbxContent>
                </v:textbox>
              </v:roundrect>
            </w:pict>
          </mc:Fallback>
        </mc:AlternateContent>
      </w:r>
    </w:p>
    <w:p>
      <w:pPr>
        <w:tabs>
          <w:tab w:val="right" w:pos="8306"/>
        </w:tabs>
        <w:spacing w:line="360" w:lineRule="auto"/>
        <w:rPr>
          <w:rFonts w:ascii="仿宋" w:hAnsi="仿宋" w:eastAsia="仿宋"/>
          <w:color w:val="auto"/>
          <w:szCs w:val="21"/>
        </w:rPr>
      </w:pPr>
    </w:p>
    <w:p>
      <w:pPr>
        <w:jc w:val="center"/>
        <w:rPr>
          <w:rFonts w:ascii="仿宋" w:hAnsi="仿宋" w:eastAsia="仿宋" w:cs="仿宋"/>
          <w:color w:val="auto"/>
          <w:spacing w:val="4"/>
          <w:sz w:val="24"/>
          <w:szCs w:val="24"/>
        </w:rPr>
        <w:sectPr>
          <w:headerReference r:id="rId13" w:type="first"/>
          <w:footerReference r:id="rId15" w:type="first"/>
          <w:headerReference r:id="rId12" w:type="default"/>
          <w:footerReference r:id="rId14" w:type="default"/>
          <w:pgSz w:w="11906" w:h="16838"/>
          <w:pgMar w:top="1440" w:right="1416" w:bottom="1440" w:left="1276" w:header="851" w:footer="992" w:gutter="0"/>
          <w:cols w:space="425" w:num="1"/>
          <w:titlePg/>
          <w:docGrid w:type="lines" w:linePitch="312" w:charSpace="0"/>
        </w:sectPr>
      </w:pPr>
    </w:p>
    <w:p>
      <w:pPr>
        <w:jc w:val="center"/>
        <w:rPr>
          <w:rFonts w:ascii="仿宋" w:hAnsi="仿宋" w:eastAsia="仿宋"/>
          <w:b/>
          <w:bCs/>
          <w:color w:val="auto"/>
          <w:sz w:val="28"/>
          <w:szCs w:val="28"/>
        </w:rPr>
      </w:pPr>
      <w:bookmarkStart w:id="182" w:name="_Toc26658"/>
      <w:bookmarkStart w:id="183" w:name="_Toc31552"/>
      <w:bookmarkStart w:id="184" w:name="_Toc31427"/>
      <w:r>
        <w:rPr>
          <w:rFonts w:hint="eastAsia" w:ascii="仿宋" w:hAnsi="仿宋" w:eastAsia="仿宋" w:cstheme="minorBidi"/>
          <w:b/>
          <w:bCs/>
          <w:color w:val="auto"/>
          <w:sz w:val="24"/>
          <w:szCs w:val="24"/>
          <w:lang w:val="en-US" w:eastAsia="zh-CN" w:bidi="ar-SA"/>
        </w:rPr>
        <w:t>2、法定代表人授权委托书</w:t>
      </w:r>
      <w:bookmarkEnd w:id="182"/>
      <w:bookmarkEnd w:id="183"/>
      <w:bookmarkEnd w:id="184"/>
      <w:r>
        <w:rPr>
          <w:rFonts w:hint="eastAsia" w:ascii="仿宋" w:hAnsi="仿宋" w:eastAsia="仿宋"/>
          <w:b/>
          <w:bCs/>
          <w:color w:val="auto"/>
          <w:sz w:val="28"/>
          <w:szCs w:val="28"/>
        </w:rPr>
        <w:cr/>
      </w:r>
    </w:p>
    <w:p>
      <w:pPr>
        <w:spacing w:line="380" w:lineRule="exact"/>
        <w:rPr>
          <w:rFonts w:ascii="仿宋" w:hAnsi="仿宋" w:eastAsia="仿宋"/>
          <w:color w:val="auto"/>
          <w:sz w:val="24"/>
          <w:szCs w:val="24"/>
        </w:rPr>
      </w:pPr>
      <w:r>
        <w:rPr>
          <w:rFonts w:hint="eastAsia" w:ascii="仿宋" w:hAnsi="仿宋" w:eastAsia="仿宋"/>
          <w:color w:val="auto"/>
          <w:sz w:val="24"/>
          <w:szCs w:val="24"/>
        </w:rPr>
        <w:t>广州应用科技学院：</w:t>
      </w:r>
    </w:p>
    <w:p>
      <w:pPr>
        <w:autoSpaceDE w:val="0"/>
        <w:autoSpaceDN w:val="0"/>
        <w:adjustRightInd w:val="0"/>
        <w:spacing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u w:val="single"/>
          <w:lang w:val="zh-CN"/>
        </w:rPr>
        <w:t>（参与人全称）</w:t>
      </w:r>
      <w:r>
        <w:rPr>
          <w:rFonts w:hint="eastAsia" w:ascii="仿宋" w:hAnsi="仿宋" w:eastAsia="仿宋"/>
          <w:color w:val="auto"/>
          <w:sz w:val="24"/>
          <w:szCs w:val="24"/>
          <w:lang w:val="zh-CN"/>
        </w:rPr>
        <w:t>法定代表人</w:t>
      </w:r>
      <w:r>
        <w:rPr>
          <w:rFonts w:hint="eastAsia" w:ascii="仿宋" w:hAnsi="仿宋" w:eastAsia="仿宋"/>
          <w:color w:val="auto"/>
          <w:sz w:val="24"/>
          <w:szCs w:val="24"/>
          <w:u w:val="single"/>
        </w:rPr>
        <w:t xml:space="preserve"> （姓名）、</w:t>
      </w:r>
      <w:r>
        <w:rPr>
          <w:rFonts w:hint="eastAsia" w:ascii="仿宋" w:hAnsi="仿宋" w:eastAsia="仿宋"/>
          <w:color w:val="auto"/>
          <w:sz w:val="24"/>
          <w:szCs w:val="24"/>
        </w:rPr>
        <w:t xml:space="preserve"> </w:t>
      </w:r>
      <w:r>
        <w:rPr>
          <w:rFonts w:hint="eastAsia" w:ascii="仿宋" w:hAnsi="仿宋" w:eastAsia="仿宋"/>
          <w:color w:val="auto"/>
          <w:sz w:val="24"/>
          <w:szCs w:val="24"/>
          <w:u w:val="single"/>
        </w:rPr>
        <w:t xml:space="preserve">  （身份证号）  </w:t>
      </w:r>
      <w:r>
        <w:rPr>
          <w:rFonts w:hint="eastAsia" w:ascii="仿宋" w:hAnsi="仿宋" w:eastAsia="仿宋"/>
          <w:color w:val="auto"/>
          <w:sz w:val="24"/>
          <w:szCs w:val="24"/>
          <w:lang w:val="zh-CN"/>
        </w:rPr>
        <w:t>授权</w:t>
      </w:r>
      <w:r>
        <w:rPr>
          <w:rFonts w:hint="eastAsia" w:ascii="仿宋" w:hAnsi="仿宋" w:eastAsia="仿宋"/>
          <w:color w:val="auto"/>
          <w:sz w:val="24"/>
          <w:szCs w:val="24"/>
          <w:u w:val="single"/>
        </w:rPr>
        <w:t xml:space="preserve"> </w:t>
      </w:r>
      <w:r>
        <w:rPr>
          <w:rFonts w:hint="eastAsia" w:ascii="仿宋" w:hAnsi="仿宋" w:eastAsia="仿宋"/>
          <w:color w:val="auto"/>
          <w:sz w:val="24"/>
          <w:szCs w:val="24"/>
          <w:u w:val="single"/>
          <w:lang w:val="zh-CN"/>
        </w:rPr>
        <w:t>（参与人代表姓名）</w:t>
      </w:r>
      <w:r>
        <w:rPr>
          <w:rFonts w:hint="eastAsia" w:ascii="仿宋" w:hAnsi="仿宋" w:eastAsia="仿宋"/>
          <w:color w:val="auto"/>
          <w:sz w:val="24"/>
          <w:szCs w:val="24"/>
          <w:lang w:val="zh-CN"/>
        </w:rPr>
        <w:t>为参与人代表，代表采购人参加贵司组织的</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项目采购活动，全权代表采购人处理磋商过程的一切事宜，包括但不限于：响应文件、谈判、签约等。参与人代表在投标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lang w:val="zh-CN"/>
        </w:rPr>
        <w:t>本授权书自出具之日起生效。</w:t>
      </w:r>
    </w:p>
    <w:p>
      <w:pPr>
        <w:autoSpaceDE w:val="0"/>
        <w:autoSpaceDN w:val="0"/>
        <w:adjustRightInd w:val="0"/>
        <w:spacing w:line="380" w:lineRule="exact"/>
        <w:rPr>
          <w:rFonts w:ascii="仿宋" w:hAnsi="仿宋" w:eastAsia="仿宋"/>
          <w:color w:val="auto"/>
          <w:sz w:val="24"/>
          <w:szCs w:val="24"/>
        </w:rPr>
      </w:pP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参与人代表：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性别：</w:t>
      </w:r>
      <w:r>
        <w:rPr>
          <w:rFonts w:hint="eastAsia" w:ascii="仿宋" w:hAnsi="仿宋" w:eastAsia="仿宋"/>
          <w:color w:val="auto"/>
          <w:sz w:val="24"/>
          <w:szCs w:val="24"/>
          <w:u w:val="single"/>
        </w:rPr>
        <w:t xml:space="preserve">       </w:t>
      </w:r>
      <w:r>
        <w:rPr>
          <w:rFonts w:hint="eastAsia" w:ascii="仿宋" w:hAnsi="仿宋" w:eastAsia="仿宋"/>
          <w:color w:val="auto"/>
          <w:sz w:val="24"/>
          <w:szCs w:val="24"/>
          <w:lang w:val="zh-CN"/>
        </w:rPr>
        <w:t>身份证号：</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单位：</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部门：</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职务：</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r>
        <w:rPr>
          <w:rFonts w:hint="eastAsia" w:ascii="仿宋" w:hAnsi="仿宋" w:eastAsia="仿宋"/>
          <w:color w:val="auto"/>
          <w:sz w:val="24"/>
          <w:szCs w:val="24"/>
          <w:lang w:val="zh-CN"/>
        </w:rPr>
        <w:t>详细通讯地址：</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 xml:space="preserve"> </w:t>
      </w:r>
      <w:r>
        <w:rPr>
          <w:rFonts w:hint="eastAsia" w:ascii="仿宋" w:hAnsi="仿宋" w:eastAsia="仿宋"/>
          <w:color w:val="auto"/>
          <w:sz w:val="24"/>
          <w:szCs w:val="24"/>
          <w:lang w:val="zh-CN"/>
        </w:rPr>
        <w:t>邮政编码</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电话：</w:t>
      </w:r>
      <w:r>
        <w:rPr>
          <w:rFonts w:hint="eastAsia" w:ascii="仿宋" w:hAnsi="仿宋" w:eastAsia="仿宋"/>
          <w:color w:val="auto"/>
          <w:sz w:val="24"/>
          <w:szCs w:val="24"/>
          <w:u w:val="single"/>
        </w:rPr>
        <w:t xml:space="preserve">              </w:t>
      </w:r>
    </w:p>
    <w:p>
      <w:pPr>
        <w:autoSpaceDE w:val="0"/>
        <w:autoSpaceDN w:val="0"/>
        <w:adjustRightInd w:val="0"/>
        <w:spacing w:line="380" w:lineRule="exact"/>
        <w:rPr>
          <w:rFonts w:ascii="仿宋" w:hAnsi="仿宋" w:eastAsia="仿宋"/>
          <w:color w:val="auto"/>
          <w:sz w:val="24"/>
          <w:szCs w:val="24"/>
        </w:rPr>
      </w:pPr>
    </w:p>
    <w:p>
      <w:pPr>
        <w:autoSpaceDE w:val="0"/>
        <w:autoSpaceDN w:val="0"/>
        <w:adjustRightInd w:val="0"/>
        <w:spacing w:after="0" w:line="300" w:lineRule="exact"/>
        <w:ind w:firstLine="3400" w:firstLineChars="1417"/>
        <w:rPr>
          <w:rFonts w:ascii="仿宋" w:hAnsi="仿宋" w:eastAsia="仿宋"/>
          <w:color w:val="auto"/>
          <w:sz w:val="24"/>
          <w:szCs w:val="24"/>
        </w:rPr>
      </w:pPr>
      <w:r>
        <w:rPr>
          <w:rFonts w:hint="eastAsia" w:ascii="仿宋" w:hAnsi="仿宋" w:eastAsia="仿宋"/>
          <w:color w:val="auto"/>
          <w:sz w:val="24"/>
          <w:szCs w:val="24"/>
          <w:lang w:val="zh-CN"/>
        </w:rPr>
        <w:t>授权方</w:t>
      </w:r>
    </w:p>
    <w:p>
      <w:pPr>
        <w:autoSpaceDE w:val="0"/>
        <w:autoSpaceDN w:val="0"/>
        <w:adjustRightInd w:val="0"/>
        <w:spacing w:after="0" w:line="300" w:lineRule="exact"/>
        <w:rPr>
          <w:rFonts w:ascii="仿宋" w:hAnsi="仿宋" w:eastAsia="仿宋"/>
          <w:color w:val="auto"/>
          <w:sz w:val="24"/>
          <w:szCs w:val="24"/>
        </w:rPr>
      </w:pPr>
    </w:p>
    <w:p>
      <w:pPr>
        <w:autoSpaceDE w:val="0"/>
        <w:autoSpaceDN w:val="0"/>
        <w:adjustRightInd w:val="0"/>
        <w:spacing w:after="0" w:line="300" w:lineRule="exact"/>
        <w:ind w:firstLine="3960"/>
        <w:rPr>
          <w:rFonts w:ascii="仿宋" w:hAnsi="仿宋" w:eastAsia="仿宋"/>
          <w:color w:val="auto"/>
          <w:sz w:val="24"/>
          <w:szCs w:val="24"/>
        </w:rPr>
      </w:pPr>
      <w:r>
        <w:rPr>
          <w:rFonts w:hint="eastAsia" w:ascii="仿宋" w:hAnsi="仿宋" w:eastAsia="仿宋"/>
          <w:color w:val="auto"/>
          <w:sz w:val="24"/>
          <w:szCs w:val="24"/>
          <w:lang w:val="zh-CN"/>
        </w:rPr>
        <w:t>参与人（全称并加盖公章）：</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0"/>
        <w:rPr>
          <w:rFonts w:ascii="仿宋" w:hAnsi="仿宋" w:eastAsia="仿宋"/>
          <w:color w:val="auto"/>
          <w:sz w:val="24"/>
          <w:szCs w:val="24"/>
        </w:rPr>
      </w:pPr>
      <w:r>
        <w:rPr>
          <w:rFonts w:hint="eastAsia" w:ascii="仿宋" w:hAnsi="仿宋" w:eastAsia="仿宋"/>
          <w:color w:val="auto"/>
          <w:sz w:val="24"/>
          <w:szCs w:val="24"/>
          <w:lang w:val="zh-CN"/>
        </w:rPr>
        <w:t>法定代表人签字：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9"/>
        <w:rPr>
          <w:rFonts w:ascii="仿宋" w:hAnsi="仿宋" w:eastAsia="仿宋"/>
          <w:color w:val="auto"/>
          <w:sz w:val="24"/>
          <w:szCs w:val="24"/>
        </w:rPr>
      </w:pPr>
      <w:r>
        <w:rPr>
          <w:rFonts w:hint="eastAsia" w:ascii="仿宋" w:hAnsi="仿宋" w:eastAsia="仿宋"/>
          <w:color w:val="auto"/>
          <w:sz w:val="24"/>
          <w:szCs w:val="24"/>
          <w:lang w:val="zh-CN"/>
        </w:rPr>
        <w:t>日</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期</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400" w:firstLineChars="1417"/>
        <w:rPr>
          <w:rFonts w:ascii="仿宋" w:hAnsi="仿宋" w:eastAsia="仿宋"/>
          <w:color w:val="auto"/>
          <w:sz w:val="24"/>
          <w:szCs w:val="24"/>
        </w:rPr>
      </w:pPr>
      <w:r>
        <w:rPr>
          <w:rFonts w:hint="eastAsia" w:ascii="仿宋" w:hAnsi="仿宋" w:eastAsia="仿宋"/>
          <w:color w:val="auto"/>
          <w:sz w:val="24"/>
          <w:szCs w:val="24"/>
          <w:lang w:val="zh-CN"/>
        </w:rPr>
        <w:t>接受授权方</w:t>
      </w:r>
    </w:p>
    <w:p>
      <w:pPr>
        <w:autoSpaceDE w:val="0"/>
        <w:autoSpaceDN w:val="0"/>
        <w:adjustRightInd w:val="0"/>
        <w:spacing w:after="0" w:line="300" w:lineRule="exact"/>
        <w:rPr>
          <w:rFonts w:ascii="仿宋" w:hAnsi="仿宋" w:eastAsia="仿宋"/>
          <w:color w:val="auto"/>
          <w:sz w:val="24"/>
          <w:szCs w:val="24"/>
        </w:rPr>
      </w:pPr>
      <w:r>
        <w:rPr>
          <w:rFonts w:hint="eastAsia" w:ascii="仿宋" w:hAnsi="仿宋" w:eastAsia="仿宋"/>
          <w:color w:val="auto"/>
          <w:sz w:val="24"/>
          <w:szCs w:val="24"/>
        </w:rPr>
        <w:t xml:space="preserve"> </w:t>
      </w:r>
    </w:p>
    <w:p>
      <w:pPr>
        <w:autoSpaceDE w:val="0"/>
        <w:autoSpaceDN w:val="0"/>
        <w:adjustRightInd w:val="0"/>
        <w:spacing w:after="0" w:line="300" w:lineRule="exact"/>
        <w:ind w:firstLine="3969"/>
        <w:rPr>
          <w:rFonts w:ascii="仿宋" w:hAnsi="仿宋" w:eastAsia="仿宋"/>
          <w:color w:val="auto"/>
          <w:sz w:val="24"/>
          <w:szCs w:val="24"/>
        </w:rPr>
      </w:pPr>
      <w:r>
        <w:rPr>
          <w:rFonts w:hint="eastAsia" w:ascii="仿宋" w:hAnsi="仿宋" w:eastAsia="仿宋"/>
          <w:color w:val="auto"/>
          <w:sz w:val="24"/>
          <w:szCs w:val="24"/>
          <w:lang w:val="zh-CN"/>
        </w:rPr>
        <w:t>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autoSpaceDE w:val="0"/>
        <w:autoSpaceDN w:val="0"/>
        <w:adjustRightInd w:val="0"/>
        <w:spacing w:after="0" w:line="300" w:lineRule="exact"/>
        <w:rPr>
          <w:rFonts w:ascii="仿宋" w:hAnsi="仿宋" w:eastAsia="仿宋"/>
          <w:color w:val="auto"/>
          <w:sz w:val="24"/>
          <w:szCs w:val="24"/>
        </w:rPr>
      </w:pPr>
    </w:p>
    <w:p>
      <w:pPr>
        <w:autoSpaceDE w:val="0"/>
        <w:autoSpaceDN w:val="0"/>
        <w:adjustRightInd w:val="0"/>
        <w:spacing w:after="0" w:line="300" w:lineRule="exact"/>
        <w:ind w:firstLine="3969"/>
        <w:rPr>
          <w:rFonts w:ascii="仿宋" w:hAnsi="仿宋" w:eastAsia="仿宋"/>
          <w:color w:val="auto"/>
          <w:sz w:val="24"/>
          <w:szCs w:val="24"/>
          <w:u w:val="single"/>
        </w:rPr>
      </w:pPr>
      <w:r>
        <w:rPr>
          <w:rFonts w:hint="eastAsia" w:ascii="仿宋" w:hAnsi="仿宋" w:eastAsia="仿宋"/>
          <w:color w:val="auto"/>
          <w:sz w:val="24"/>
          <w:szCs w:val="24"/>
          <w:lang w:val="zh-CN"/>
        </w:rPr>
        <w:t>日</w:t>
      </w: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w:t>
      </w:r>
      <w:r>
        <w:rPr>
          <w:rFonts w:hint="eastAsia" w:ascii="仿宋" w:hAnsi="仿宋" w:eastAsia="仿宋"/>
          <w:color w:val="auto"/>
          <w:sz w:val="24"/>
          <w:szCs w:val="24"/>
          <w:lang w:val="zh-CN"/>
        </w:rPr>
        <w:t>期</w:t>
      </w:r>
      <w:r>
        <w:rPr>
          <w:rFonts w:hint="eastAsia" w:ascii="仿宋" w:hAnsi="仿宋" w:eastAsia="仿宋"/>
          <w:color w:val="auto"/>
          <w:sz w:val="24"/>
          <w:szCs w:val="24"/>
        </w:rPr>
        <w:t>：</w:t>
      </w:r>
      <w:r>
        <w:rPr>
          <w:rFonts w:hint="eastAsia" w:ascii="仿宋" w:hAnsi="仿宋" w:eastAsia="仿宋"/>
          <w:color w:val="auto"/>
          <w:sz w:val="24"/>
          <w:szCs w:val="24"/>
          <w:u w:val="single"/>
        </w:rPr>
        <w:t xml:space="preserve">                   </w:t>
      </w:r>
    </w:p>
    <w:p>
      <w:pPr>
        <w:rPr>
          <w:rFonts w:ascii="仿宋" w:hAnsi="仿宋" w:eastAsia="仿宋"/>
          <w:b/>
          <w:bCs/>
          <w:color w:val="auto"/>
          <w:sz w:val="24"/>
          <w:szCs w:val="24"/>
          <w:lang w:val="zh-CN"/>
        </w:rPr>
      </w:pPr>
      <w:r>
        <w:rPr>
          <w:rFonts w:hint="eastAsia" w:ascii="仿宋" w:hAnsi="仿宋" w:eastAsia="仿宋"/>
          <w:b/>
          <w:bCs/>
          <w:color w:val="auto"/>
          <w:sz w:val="24"/>
          <w:szCs w:val="24"/>
          <w:lang w:val="zh-CN"/>
        </w:rPr>
        <w:t>附：被授权人身份证件</w:t>
      </w:r>
    </w:p>
    <w:p>
      <w:pPr>
        <w:rPr>
          <w:rFonts w:hint="eastAsia" w:ascii="仿宋" w:hAnsi="仿宋" w:eastAsia="仿宋"/>
          <w:b/>
          <w:bCs/>
          <w:color w:val="auto"/>
          <w:sz w:val="24"/>
          <w:szCs w:val="24"/>
          <w:lang w:val="en-US" w:eastAsia="zh-CN"/>
        </w:rPr>
      </w:pPr>
    </w:p>
    <w:p>
      <w:pPr>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br w:type="page"/>
      </w:r>
    </w:p>
    <w:p>
      <w:pPr>
        <w:jc w:val="center"/>
        <w:outlineLvl w:val="1"/>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四、业绩汇总表</w:t>
      </w:r>
    </w:p>
    <w:p>
      <w:pPr>
        <w:spacing w:line="380" w:lineRule="exact"/>
        <w:jc w:val="center"/>
        <w:rPr>
          <w:rFonts w:ascii="仿宋" w:hAnsi="仿宋" w:eastAsia="仿宋"/>
          <w:b/>
          <w:color w:val="auto"/>
          <w:sz w:val="28"/>
          <w:szCs w:val="28"/>
        </w:rPr>
      </w:pPr>
    </w:p>
    <w:p>
      <w:pPr>
        <w:spacing w:line="380" w:lineRule="exact"/>
        <w:ind w:firstLine="240" w:firstLineChars="100"/>
        <w:rPr>
          <w:rFonts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w:t>
      </w:r>
      <w:r>
        <w:rPr>
          <w:rFonts w:ascii="仿宋" w:hAnsi="仿宋" w:eastAsia="仿宋"/>
          <w:color w:val="auto"/>
          <w:sz w:val="24"/>
          <w:szCs w:val="24"/>
          <w:lang w:val="zh-CN"/>
        </w:rPr>
        <w:t>（全称并加盖公章）</w:t>
      </w:r>
      <w:r>
        <w:rPr>
          <w:rFonts w:ascii="仿宋" w:hAnsi="仿宋" w:eastAsia="仿宋"/>
          <w:color w:val="auto"/>
          <w:sz w:val="24"/>
          <w:szCs w:val="24"/>
        </w:rPr>
        <w:t xml:space="preserve">                       </w:t>
      </w:r>
      <w:r>
        <w:rPr>
          <w:rFonts w:hint="eastAsia" w:ascii="仿宋" w:hAnsi="仿宋" w:eastAsia="仿宋"/>
          <w:color w:val="auto"/>
          <w:sz w:val="24"/>
          <w:szCs w:val="24"/>
        </w:rPr>
        <w:t>询价</w:t>
      </w:r>
      <w:r>
        <w:rPr>
          <w:rFonts w:ascii="仿宋" w:hAnsi="仿宋" w:eastAsia="仿宋"/>
          <w:color w:val="auto"/>
          <w:sz w:val="24"/>
          <w:szCs w:val="24"/>
        </w:rPr>
        <w:t>编号∶</w:t>
      </w:r>
    </w:p>
    <w:tbl>
      <w:tblPr>
        <w:tblStyle w:val="25"/>
        <w:tblW w:w="10056" w:type="dxa"/>
        <w:tblInd w:w="-292" w:type="dxa"/>
        <w:tblLayout w:type="fixed"/>
        <w:tblCellMar>
          <w:top w:w="0" w:type="dxa"/>
          <w:left w:w="108" w:type="dxa"/>
          <w:bottom w:w="0" w:type="dxa"/>
          <w:right w:w="108" w:type="dxa"/>
        </w:tblCellMar>
      </w:tblPr>
      <w:tblGrid>
        <w:gridCol w:w="976"/>
        <w:gridCol w:w="1603"/>
        <w:gridCol w:w="1208"/>
        <w:gridCol w:w="1297"/>
        <w:gridCol w:w="1189"/>
        <w:gridCol w:w="1513"/>
        <w:gridCol w:w="1333"/>
        <w:gridCol w:w="937"/>
      </w:tblGrid>
      <w:tr>
        <w:tblPrEx>
          <w:tblCellMar>
            <w:top w:w="0" w:type="dxa"/>
            <w:left w:w="108" w:type="dxa"/>
            <w:bottom w:w="0" w:type="dxa"/>
            <w:right w:w="108" w:type="dxa"/>
          </w:tblCellMar>
        </w:tblPrEx>
        <w:trPr>
          <w:trHeight w:val="588" w:hRule="atLeast"/>
        </w:trPr>
        <w:tc>
          <w:tcPr>
            <w:tcW w:w="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6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工程名称</w:t>
            </w:r>
          </w:p>
        </w:tc>
        <w:tc>
          <w:tcPr>
            <w:tcW w:w="12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规模</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竣工</w:t>
            </w:r>
            <w:r>
              <w:rPr>
                <w:rFonts w:hint="eastAsia" w:ascii="仿宋" w:hAnsi="仿宋" w:eastAsia="仿宋"/>
                <w:color w:val="auto"/>
                <w:sz w:val="24"/>
                <w:szCs w:val="24"/>
                <w:lang w:val="zh-CN"/>
              </w:rPr>
              <w:t>日期</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62"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pStyle w:val="56"/>
        <w:spacing w:after="0" w:line="500" w:lineRule="exact"/>
        <w:ind w:firstLine="0" w:firstLineChars="0"/>
        <w:rPr>
          <w:rFonts w:ascii="仿宋" w:hAnsi="仿宋" w:eastAsia="仿宋"/>
          <w:b/>
          <w:bCs/>
          <w:color w:val="auto"/>
          <w:sz w:val="24"/>
          <w:szCs w:val="24"/>
        </w:rPr>
      </w:pPr>
      <w:r>
        <w:rPr>
          <w:rFonts w:hint="eastAsia" w:ascii="仿宋" w:hAnsi="仿宋" w:eastAsia="仿宋"/>
          <w:b/>
          <w:bCs/>
          <w:color w:val="auto"/>
          <w:sz w:val="24"/>
          <w:szCs w:val="24"/>
        </w:rPr>
        <w:t>1.我司承诺，以上业绩均真实有效。若有虚假，同意按无效处理。业绩文件（附合同和</w:t>
      </w:r>
      <w:r>
        <w:rPr>
          <w:color w:val="auto"/>
        </w:rPr>
        <w:fldChar w:fldCharType="begin"/>
      </w:r>
      <w:r>
        <w:rPr>
          <w:color w:val="auto"/>
        </w:rPr>
        <w:instrText xml:space="preserve"> HYPERLINK "http://www.baidu.com/link?url=f9xRyH98WDreoxnR-GdinuOfRsppiMH77lPnXhpP0Ga0QDwngFyD0wJDJsiV2Q7Tot82XcWapmdH7JIuPxINq_" \t "https://www.baidu.com/_blank" </w:instrText>
      </w:r>
      <w:r>
        <w:rPr>
          <w:color w:val="auto"/>
        </w:rPr>
        <w:fldChar w:fldCharType="separate"/>
      </w:r>
      <w:r>
        <w:rPr>
          <w:rFonts w:hint="eastAsia" w:ascii="仿宋" w:hAnsi="仿宋" w:eastAsia="仿宋"/>
          <w:b/>
          <w:bCs/>
          <w:color w:val="auto"/>
          <w:sz w:val="24"/>
          <w:szCs w:val="24"/>
        </w:rPr>
        <w:t>竣工验收报告</w:t>
      </w:r>
      <w:r>
        <w:rPr>
          <w:rFonts w:hint="eastAsia" w:ascii="仿宋" w:hAnsi="仿宋" w:eastAsia="仿宋"/>
          <w:b/>
          <w:bCs/>
          <w:color w:val="auto"/>
          <w:sz w:val="24"/>
          <w:szCs w:val="24"/>
        </w:rPr>
        <w:fldChar w:fldCharType="end"/>
      </w:r>
      <w:r>
        <w:rPr>
          <w:rFonts w:hint="eastAsia" w:ascii="仿宋" w:hAnsi="仿宋" w:eastAsia="仿宋"/>
          <w:b/>
          <w:bCs/>
          <w:color w:val="auto"/>
          <w:sz w:val="24"/>
          <w:szCs w:val="24"/>
        </w:rPr>
        <w:t>（或其他竣工验收合格确认资料），可选取重要部分进行复印。）</w:t>
      </w:r>
    </w:p>
    <w:p>
      <w:pPr>
        <w:pStyle w:val="56"/>
        <w:spacing w:after="0" w:line="500" w:lineRule="exact"/>
        <w:ind w:firstLine="0" w:firstLineChars="0"/>
        <w:rPr>
          <w:rFonts w:ascii="仿宋" w:hAnsi="仿宋" w:eastAsia="仿宋"/>
          <w:b/>
          <w:bCs/>
          <w:color w:val="auto"/>
          <w:sz w:val="24"/>
          <w:szCs w:val="24"/>
        </w:rPr>
      </w:pPr>
      <w:r>
        <w:rPr>
          <w:rFonts w:hint="eastAsia" w:ascii="仿宋" w:hAnsi="仿宋" w:eastAsia="仿宋"/>
          <w:b/>
          <w:bCs/>
          <w:color w:val="auto"/>
          <w:sz w:val="24"/>
          <w:szCs w:val="24"/>
        </w:rPr>
        <w:t>2.建议提供多个</w:t>
      </w:r>
      <w:r>
        <w:rPr>
          <w:rFonts w:hint="eastAsia" w:ascii="仿宋" w:hAnsi="仿宋" w:eastAsia="仿宋"/>
          <w:b/>
          <w:bCs/>
          <w:color w:val="auto"/>
          <w:sz w:val="24"/>
          <w:szCs w:val="24"/>
          <w:lang w:eastAsia="zh-CN"/>
        </w:rPr>
        <w:t>（</w:t>
      </w:r>
      <w:r>
        <w:rPr>
          <w:rFonts w:hint="eastAsia" w:ascii="仿宋" w:hAnsi="仿宋" w:eastAsia="仿宋"/>
          <w:b/>
          <w:bCs/>
          <w:color w:val="auto"/>
          <w:sz w:val="24"/>
          <w:szCs w:val="24"/>
          <w:lang w:val="en-US" w:eastAsia="zh-CN"/>
        </w:rPr>
        <w:t>三个及以上</w:t>
      </w:r>
      <w:r>
        <w:rPr>
          <w:rFonts w:hint="eastAsia" w:ascii="仿宋" w:hAnsi="仿宋" w:eastAsia="仿宋"/>
          <w:b/>
          <w:bCs/>
          <w:color w:val="auto"/>
          <w:sz w:val="24"/>
          <w:szCs w:val="24"/>
          <w:lang w:eastAsia="zh-CN"/>
        </w:rPr>
        <w:t>）</w:t>
      </w:r>
      <w:r>
        <w:rPr>
          <w:rFonts w:hint="eastAsia" w:ascii="仿宋" w:hAnsi="仿宋" w:eastAsia="仿宋"/>
          <w:b/>
          <w:bCs/>
          <w:color w:val="auto"/>
          <w:sz w:val="24"/>
          <w:szCs w:val="24"/>
        </w:rPr>
        <w:t>规模相近，金额相近的项目业绩。</w:t>
      </w:r>
    </w:p>
    <w:p>
      <w:pPr>
        <w:pStyle w:val="56"/>
        <w:spacing w:after="0" w:line="500" w:lineRule="exact"/>
        <w:ind w:firstLine="0" w:firstLineChars="0"/>
        <w:rPr>
          <w:rFonts w:ascii="仿宋" w:hAnsi="仿宋" w:eastAsia="仿宋"/>
          <w:b/>
          <w:bCs/>
          <w:color w:val="auto"/>
          <w:sz w:val="24"/>
          <w:szCs w:val="24"/>
        </w:rPr>
      </w:pPr>
      <w:r>
        <w:rPr>
          <w:rFonts w:hint="eastAsia" w:ascii="仿宋" w:hAnsi="仿宋" w:eastAsia="仿宋"/>
          <w:b/>
          <w:bCs/>
          <w:color w:val="auto"/>
          <w:sz w:val="24"/>
          <w:szCs w:val="24"/>
        </w:rPr>
        <w:t>3.本表不够时，可按同样格式扩展。</w:t>
      </w:r>
    </w:p>
    <w:p>
      <w:pPr>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五、人员配备</w:t>
      </w:r>
    </w:p>
    <w:p>
      <w:pPr>
        <w:jc w:val="center"/>
        <w:outlineLvl w:val="1"/>
        <w:rPr>
          <w:rFonts w:ascii="仿宋" w:hAnsi="仿宋" w:eastAsia="仿宋"/>
          <w:color w:val="auto"/>
          <w:sz w:val="24"/>
          <w:szCs w:val="24"/>
        </w:rPr>
      </w:pPr>
    </w:p>
    <w:p>
      <w:pPr>
        <w:jc w:val="center"/>
        <w:outlineLvl w:val="1"/>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eastAsia="zh-CN"/>
        </w:rPr>
        <w:t>、</w:t>
      </w:r>
      <w:r>
        <w:rPr>
          <w:rFonts w:hint="eastAsia" w:ascii="仿宋" w:hAnsi="仿宋" w:eastAsia="仿宋"/>
          <w:color w:val="auto"/>
          <w:sz w:val="24"/>
          <w:szCs w:val="24"/>
        </w:rPr>
        <w:t>项目管理机构及人员配置一览表</w:t>
      </w:r>
    </w:p>
    <w:tbl>
      <w:tblPr>
        <w:tblStyle w:val="2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80"/>
        <w:gridCol w:w="1732"/>
        <w:gridCol w:w="848"/>
        <w:gridCol w:w="1002"/>
        <w:gridCol w:w="1288"/>
        <w:gridCol w:w="1002"/>
        <w:gridCol w:w="100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80" w:type="dxa"/>
            <w:gridSpan w:val="9"/>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项目管理机构人员配置表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序号</w:t>
            </w:r>
          </w:p>
        </w:tc>
        <w:tc>
          <w:tcPr>
            <w:tcW w:w="980"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姓名</w:t>
            </w: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拟任岗位</w:t>
            </w:r>
          </w:p>
        </w:tc>
        <w:tc>
          <w:tcPr>
            <w:tcW w:w="848"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年龄</w:t>
            </w:r>
          </w:p>
        </w:tc>
        <w:tc>
          <w:tcPr>
            <w:tcW w:w="100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职称</w:t>
            </w:r>
          </w:p>
        </w:tc>
        <w:tc>
          <w:tcPr>
            <w:tcW w:w="1288"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学历</w:t>
            </w:r>
          </w:p>
        </w:tc>
        <w:tc>
          <w:tcPr>
            <w:tcW w:w="100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证书</w:t>
            </w:r>
          </w:p>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名称</w:t>
            </w:r>
          </w:p>
        </w:tc>
        <w:tc>
          <w:tcPr>
            <w:tcW w:w="1003"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级别</w:t>
            </w:r>
          </w:p>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专业</w:t>
            </w:r>
          </w:p>
        </w:tc>
        <w:tc>
          <w:tcPr>
            <w:tcW w:w="1543"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目前已承担在建工程项目数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项目负责人</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**专业负责人</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**专业负责人</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安全员</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资料员</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w:t>
            </w: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80" w:type="dxa"/>
            <w:vAlign w:val="center"/>
          </w:tcPr>
          <w:p>
            <w:pPr>
              <w:autoSpaceDN w:val="0"/>
              <w:spacing w:line="240" w:lineRule="auto"/>
              <w:jc w:val="center"/>
              <w:rPr>
                <w:rFonts w:ascii="仿宋" w:hAnsi="仿宋" w:eastAsia="仿宋" w:cs="仿宋"/>
                <w:bCs/>
                <w:color w:val="auto"/>
                <w:spacing w:val="4"/>
                <w:sz w:val="24"/>
                <w:szCs w:val="24"/>
              </w:rPr>
            </w:pPr>
          </w:p>
        </w:tc>
        <w:tc>
          <w:tcPr>
            <w:tcW w:w="1732" w:type="dxa"/>
            <w:vAlign w:val="center"/>
          </w:tcPr>
          <w:p>
            <w:pPr>
              <w:autoSpaceDN w:val="0"/>
              <w:spacing w:line="240" w:lineRule="auto"/>
              <w:jc w:val="center"/>
              <w:rPr>
                <w:rFonts w:ascii="仿宋" w:hAnsi="仿宋" w:eastAsia="仿宋" w:cs="仿宋"/>
                <w:bCs/>
                <w:color w:val="auto"/>
                <w:spacing w:val="4"/>
                <w:sz w:val="24"/>
                <w:szCs w:val="24"/>
              </w:rPr>
            </w:pPr>
          </w:p>
        </w:tc>
        <w:tc>
          <w:tcPr>
            <w:tcW w:w="84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288" w:type="dxa"/>
            <w:vAlign w:val="center"/>
          </w:tcPr>
          <w:p>
            <w:pPr>
              <w:autoSpaceDN w:val="0"/>
              <w:spacing w:line="240" w:lineRule="auto"/>
              <w:jc w:val="center"/>
              <w:rPr>
                <w:rFonts w:ascii="仿宋" w:hAnsi="仿宋" w:eastAsia="仿宋" w:cs="仿宋"/>
                <w:bCs/>
                <w:color w:val="auto"/>
                <w:spacing w:val="4"/>
                <w:sz w:val="24"/>
                <w:szCs w:val="24"/>
              </w:rPr>
            </w:pPr>
          </w:p>
        </w:tc>
        <w:tc>
          <w:tcPr>
            <w:tcW w:w="1002" w:type="dxa"/>
            <w:vAlign w:val="center"/>
          </w:tcPr>
          <w:p>
            <w:pPr>
              <w:autoSpaceDN w:val="0"/>
              <w:spacing w:line="240" w:lineRule="auto"/>
              <w:jc w:val="center"/>
              <w:rPr>
                <w:rFonts w:ascii="仿宋" w:hAnsi="仿宋" w:eastAsia="仿宋" w:cs="仿宋"/>
                <w:bCs/>
                <w:color w:val="auto"/>
                <w:spacing w:val="4"/>
                <w:sz w:val="24"/>
                <w:szCs w:val="24"/>
              </w:rPr>
            </w:pPr>
          </w:p>
        </w:tc>
        <w:tc>
          <w:tcPr>
            <w:tcW w:w="1003" w:type="dxa"/>
            <w:vAlign w:val="center"/>
          </w:tcPr>
          <w:p>
            <w:pPr>
              <w:autoSpaceDN w:val="0"/>
              <w:spacing w:line="240" w:lineRule="auto"/>
              <w:jc w:val="center"/>
              <w:rPr>
                <w:rFonts w:ascii="仿宋" w:hAnsi="仿宋" w:eastAsia="仿宋" w:cs="仿宋"/>
                <w:bCs/>
                <w:color w:val="auto"/>
                <w:spacing w:val="4"/>
                <w:sz w:val="24"/>
                <w:szCs w:val="24"/>
              </w:rPr>
            </w:pPr>
          </w:p>
        </w:tc>
        <w:tc>
          <w:tcPr>
            <w:tcW w:w="1543" w:type="dxa"/>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980" w:type="dxa"/>
            <w:gridSpan w:val="9"/>
            <w:vAlign w:val="center"/>
          </w:tcPr>
          <w:p>
            <w:pPr>
              <w:autoSpaceDN w:val="0"/>
              <w:spacing w:line="240" w:lineRule="auto"/>
              <w:jc w:val="left"/>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各工种/专业施工人员配置表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序号</w:t>
            </w: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工种/专业</w:t>
            </w: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人数</w:t>
            </w: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参与施工阶段</w:t>
            </w: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w:t>
            </w: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2712"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185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290" w:type="dxa"/>
            <w:gridSpan w:val="2"/>
            <w:vAlign w:val="center"/>
          </w:tcPr>
          <w:p>
            <w:pPr>
              <w:autoSpaceDN w:val="0"/>
              <w:spacing w:line="240" w:lineRule="auto"/>
              <w:jc w:val="center"/>
              <w:rPr>
                <w:rFonts w:ascii="仿宋" w:hAnsi="仿宋" w:eastAsia="仿宋" w:cs="仿宋"/>
                <w:bCs/>
                <w:color w:val="auto"/>
                <w:spacing w:val="4"/>
                <w:sz w:val="24"/>
                <w:szCs w:val="24"/>
              </w:rPr>
            </w:pPr>
          </w:p>
        </w:tc>
        <w:tc>
          <w:tcPr>
            <w:tcW w:w="2546" w:type="dxa"/>
            <w:gridSpan w:val="2"/>
            <w:vAlign w:val="center"/>
          </w:tcPr>
          <w:p>
            <w:pPr>
              <w:autoSpaceDN w:val="0"/>
              <w:spacing w:line="240" w:lineRule="auto"/>
              <w:jc w:val="center"/>
              <w:rPr>
                <w:rFonts w:ascii="仿宋" w:hAnsi="仿宋" w:eastAsia="仿宋" w:cs="仿宋"/>
                <w:bCs/>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vAlign w:val="center"/>
          </w:tcPr>
          <w:p>
            <w:pPr>
              <w:autoSpaceDN w:val="0"/>
              <w:spacing w:line="240" w:lineRule="auto"/>
              <w:jc w:val="center"/>
              <w:rPr>
                <w:rFonts w:ascii="仿宋" w:hAnsi="仿宋" w:eastAsia="仿宋" w:cs="仿宋"/>
                <w:bCs/>
                <w:color w:val="auto"/>
                <w:spacing w:val="4"/>
                <w:sz w:val="24"/>
                <w:szCs w:val="24"/>
              </w:rPr>
            </w:pPr>
          </w:p>
        </w:tc>
        <w:tc>
          <w:tcPr>
            <w:tcW w:w="9398" w:type="dxa"/>
            <w:gridSpan w:val="8"/>
            <w:vAlign w:val="center"/>
          </w:tcPr>
          <w:p>
            <w:pPr>
              <w:autoSpaceDN w:val="0"/>
              <w:spacing w:line="240" w:lineRule="auto"/>
              <w:jc w:val="center"/>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 xml:space="preserve">共计 </w:t>
            </w:r>
            <w:r>
              <w:rPr>
                <w:rFonts w:ascii="仿宋" w:hAnsi="仿宋" w:eastAsia="仿宋" w:cs="仿宋"/>
                <w:bCs/>
                <w:color w:val="auto"/>
                <w:spacing w:val="4"/>
                <w:sz w:val="24"/>
                <w:szCs w:val="24"/>
              </w:rPr>
              <w:t xml:space="preserve">   </w:t>
            </w:r>
            <w:r>
              <w:rPr>
                <w:rFonts w:hint="eastAsia" w:ascii="仿宋" w:hAnsi="仿宋" w:eastAsia="仿宋" w:cs="仿宋"/>
                <w:bCs/>
                <w:color w:val="auto"/>
                <w:spacing w:val="4"/>
                <w:sz w:val="24"/>
                <w:szCs w:val="24"/>
              </w:rPr>
              <w:t>人</w:t>
            </w:r>
          </w:p>
        </w:tc>
      </w:tr>
    </w:tbl>
    <w:p>
      <w:pPr>
        <w:autoSpaceDN w:val="0"/>
        <w:spacing w:line="360" w:lineRule="auto"/>
        <w:rPr>
          <w:rFonts w:ascii="仿宋" w:hAnsi="仿宋" w:eastAsia="仿宋" w:cs="仿宋"/>
          <w:b/>
          <w:bCs/>
          <w:color w:val="auto"/>
          <w:spacing w:val="4"/>
          <w:sz w:val="24"/>
          <w:szCs w:val="24"/>
        </w:rPr>
      </w:pPr>
      <w:r>
        <w:rPr>
          <w:rFonts w:hint="eastAsia" w:ascii="仿宋" w:hAnsi="仿宋" w:eastAsia="仿宋" w:cs="仿宋"/>
          <w:b/>
          <w:bCs/>
          <w:color w:val="auto"/>
          <w:spacing w:val="4"/>
          <w:sz w:val="24"/>
          <w:szCs w:val="24"/>
        </w:rPr>
        <w:t>注：1.本表不够时，可按同样格式扩展。2.人员配置须满足本次施工范围、标的及工期。</w:t>
      </w:r>
    </w:p>
    <w:p>
      <w:pPr>
        <w:autoSpaceDN w:val="0"/>
        <w:spacing w:line="360" w:lineRule="auto"/>
        <w:ind w:firstLine="513"/>
        <w:rPr>
          <w:rFonts w:ascii="仿宋" w:hAnsi="仿宋" w:eastAsia="仿宋" w:cs="仿宋"/>
          <w:color w:val="auto"/>
          <w:spacing w:val="4"/>
          <w:sz w:val="24"/>
          <w:szCs w:val="24"/>
        </w:rPr>
      </w:pPr>
      <w:r>
        <w:rPr>
          <w:rFonts w:hint="eastAsia" w:ascii="仿宋" w:hAnsi="仿宋" w:eastAsia="仿宋" w:cs="仿宋"/>
          <w:color w:val="auto"/>
          <w:spacing w:val="4"/>
          <w:sz w:val="24"/>
          <w:szCs w:val="24"/>
        </w:rPr>
        <w:t>参与单位：（盖章）    </w:t>
      </w:r>
      <w:r>
        <w:rPr>
          <w:rFonts w:ascii="仿宋" w:hAnsi="仿宋" w:eastAsia="仿宋" w:cs="仿宋"/>
          <w:color w:val="auto"/>
          <w:spacing w:val="4"/>
          <w:sz w:val="24"/>
          <w:szCs w:val="24"/>
        </w:rPr>
        <w:t xml:space="preserve">       </w:t>
      </w:r>
      <w:r>
        <w:rPr>
          <w:rFonts w:hint="eastAsia" w:ascii="仿宋" w:hAnsi="仿宋" w:eastAsia="仿宋" w:cs="仿宋"/>
          <w:color w:val="auto"/>
          <w:spacing w:val="4"/>
          <w:sz w:val="24"/>
          <w:szCs w:val="24"/>
        </w:rPr>
        <w:t>      </w:t>
      </w:r>
      <w:r>
        <w:rPr>
          <w:rFonts w:ascii="仿宋" w:hAnsi="仿宋" w:eastAsia="仿宋" w:cs="仿宋"/>
          <w:color w:val="auto"/>
          <w:spacing w:val="4"/>
          <w:sz w:val="24"/>
          <w:szCs w:val="24"/>
        </w:rPr>
        <w:t xml:space="preserve"> </w:t>
      </w:r>
      <w:r>
        <w:rPr>
          <w:rFonts w:hint="eastAsia" w:ascii="仿宋" w:hAnsi="仿宋" w:eastAsia="仿宋" w:cs="仿宋"/>
          <w:color w:val="auto"/>
          <w:spacing w:val="4"/>
          <w:sz w:val="24"/>
          <w:szCs w:val="24"/>
        </w:rPr>
        <w:t>法定代表人：（签字盖章） </w:t>
      </w:r>
    </w:p>
    <w:p>
      <w:pPr>
        <w:autoSpaceDN w:val="0"/>
        <w:spacing w:line="360" w:lineRule="auto"/>
        <w:rPr>
          <w:rFonts w:ascii="仿宋" w:hAnsi="仿宋" w:eastAsia="仿宋" w:cs="仿宋"/>
          <w:bCs/>
          <w:color w:val="auto"/>
          <w:spacing w:val="4"/>
          <w:sz w:val="24"/>
          <w:szCs w:val="24"/>
        </w:rPr>
      </w:pPr>
      <w:r>
        <w:rPr>
          <w:rFonts w:hint="eastAsia" w:ascii="仿宋" w:hAnsi="仿宋" w:eastAsia="仿宋" w:cs="仿宋"/>
          <w:color w:val="auto"/>
          <w:spacing w:val="4"/>
          <w:sz w:val="24"/>
          <w:szCs w:val="24"/>
        </w:rPr>
        <w:t>日 期：    年     月</w:t>
      </w:r>
    </w:p>
    <w:p>
      <w:pPr>
        <w:rPr>
          <w:rFonts w:ascii="仿宋" w:hAnsi="仿宋" w:eastAsia="仿宋" w:cs="仿宋"/>
          <w:bCs/>
          <w:color w:val="auto"/>
          <w:spacing w:val="4"/>
          <w:sz w:val="24"/>
          <w:szCs w:val="24"/>
        </w:rPr>
      </w:pPr>
      <w:r>
        <w:rPr>
          <w:rFonts w:ascii="仿宋" w:hAnsi="仿宋" w:eastAsia="仿宋" w:cs="仿宋"/>
          <w:bCs/>
          <w:color w:val="auto"/>
          <w:spacing w:val="4"/>
          <w:sz w:val="24"/>
          <w:szCs w:val="24"/>
        </w:rPr>
        <w:br w:type="page"/>
      </w:r>
    </w:p>
    <w:p>
      <w:pPr>
        <w:rPr>
          <w:rFonts w:ascii="仿宋" w:hAnsi="仿宋" w:eastAsia="仿宋" w:cs="仿宋"/>
          <w:bCs/>
          <w:color w:val="auto"/>
          <w:spacing w:val="4"/>
          <w:sz w:val="24"/>
          <w:szCs w:val="24"/>
        </w:rPr>
      </w:pPr>
    </w:p>
    <w:p>
      <w:pPr>
        <w:jc w:val="center"/>
        <w:outlineLvl w:val="1"/>
        <w:rPr>
          <w:rFonts w:ascii="仿宋" w:hAnsi="仿宋" w:eastAsia="仿宋"/>
          <w:color w:val="auto"/>
          <w:sz w:val="24"/>
          <w:szCs w:val="24"/>
        </w:rPr>
      </w:pPr>
      <w:r>
        <w:rPr>
          <w:rFonts w:hint="eastAsia" w:ascii="仿宋" w:hAnsi="仿宋" w:eastAsia="仿宋"/>
          <w:color w:val="auto"/>
          <w:sz w:val="24"/>
          <w:szCs w:val="24"/>
          <w:lang w:val="en-US" w:eastAsia="zh-CN"/>
        </w:rPr>
        <w:t>2、</w:t>
      </w:r>
      <w:r>
        <w:rPr>
          <w:rFonts w:hint="eastAsia" w:ascii="仿宋" w:hAnsi="仿宋" w:eastAsia="仿宋"/>
          <w:color w:val="auto"/>
          <w:sz w:val="24"/>
          <w:szCs w:val="24"/>
        </w:rPr>
        <w:t>拟派本项目负责人资格一览表</w:t>
      </w:r>
    </w:p>
    <w:p>
      <w:pPr>
        <w:autoSpaceDN w:val="0"/>
        <w:spacing w:line="360" w:lineRule="auto"/>
        <w:ind w:firstLine="249" w:firstLineChars="100"/>
        <w:rPr>
          <w:rFonts w:ascii="仿宋" w:hAnsi="仿宋" w:eastAsia="仿宋" w:cs="仿宋"/>
          <w:color w:val="auto"/>
          <w:spacing w:val="4"/>
          <w:sz w:val="24"/>
          <w:szCs w:val="24"/>
        </w:rPr>
      </w:pPr>
      <w:r>
        <w:rPr>
          <w:rFonts w:hint="eastAsia" w:ascii="仿宋" w:hAnsi="仿宋" w:eastAsia="仿宋" w:cs="仿宋"/>
          <w:b/>
          <w:bCs/>
          <w:color w:val="auto"/>
          <w:spacing w:val="4"/>
          <w:sz w:val="24"/>
          <w:szCs w:val="24"/>
        </w:rPr>
        <w:t>此表用于主要管理人员介绍，如项目负责人、各专业负责人等。</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姓名</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年龄</w:t>
            </w:r>
          </w:p>
        </w:tc>
        <w:tc>
          <w:tcPr>
            <w:tcW w:w="1962" w:type="dxa"/>
            <w:vAlign w:val="center"/>
          </w:tcPr>
          <w:p>
            <w:pPr>
              <w:autoSpaceDN w:val="0"/>
              <w:spacing w:line="360" w:lineRule="auto"/>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性别</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学历</w:t>
            </w:r>
          </w:p>
        </w:tc>
        <w:tc>
          <w:tcPr>
            <w:tcW w:w="1962" w:type="dxa"/>
            <w:vAlign w:val="center"/>
          </w:tcPr>
          <w:p>
            <w:pPr>
              <w:autoSpaceDN w:val="0"/>
              <w:spacing w:line="360" w:lineRule="auto"/>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毕业学校</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毕业时间</w:t>
            </w:r>
          </w:p>
        </w:tc>
        <w:tc>
          <w:tcPr>
            <w:tcW w:w="1962" w:type="dxa"/>
            <w:vAlign w:val="center"/>
          </w:tcPr>
          <w:p>
            <w:pPr>
              <w:autoSpaceDN w:val="0"/>
              <w:spacing w:line="360" w:lineRule="auto"/>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214"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注册建造师证书编号</w:t>
            </w:r>
          </w:p>
        </w:tc>
        <w:tc>
          <w:tcPr>
            <w:tcW w:w="2106" w:type="dxa"/>
            <w:vAlign w:val="center"/>
          </w:tcPr>
          <w:p>
            <w:pPr>
              <w:autoSpaceDN w:val="0"/>
              <w:spacing w:line="360" w:lineRule="auto"/>
              <w:jc w:val="center"/>
              <w:rPr>
                <w:rFonts w:ascii="仿宋" w:hAnsi="仿宋" w:eastAsia="仿宋" w:cs="仿宋"/>
                <w:color w:val="auto"/>
                <w:spacing w:val="4"/>
                <w:sz w:val="24"/>
                <w:szCs w:val="24"/>
              </w:rPr>
            </w:pPr>
          </w:p>
        </w:tc>
        <w:tc>
          <w:tcPr>
            <w:tcW w:w="2538" w:type="dxa"/>
            <w:vAlign w:val="center"/>
          </w:tcPr>
          <w:p>
            <w:pPr>
              <w:autoSpaceDN w:val="0"/>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职称</w:t>
            </w:r>
          </w:p>
        </w:tc>
        <w:tc>
          <w:tcPr>
            <w:tcW w:w="1962" w:type="dxa"/>
            <w:vAlign w:val="center"/>
          </w:tcPr>
          <w:p>
            <w:pPr>
              <w:autoSpaceDN w:val="0"/>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14" w:type="dxa"/>
            <w:vAlign w:val="center"/>
          </w:tcPr>
          <w:p>
            <w:pPr>
              <w:autoSpaceDN w:val="0"/>
              <w:spacing w:line="360" w:lineRule="auto"/>
              <w:jc w:val="center"/>
              <w:rPr>
                <w:rFonts w:ascii="仿宋" w:hAnsi="仿宋" w:eastAsia="仿宋" w:cs="仿宋"/>
                <w:color w:val="auto"/>
                <w:spacing w:val="4"/>
                <w:sz w:val="24"/>
                <w:szCs w:val="24"/>
              </w:rPr>
            </w:pPr>
            <w:r>
              <w:rPr>
                <w:rFonts w:hint="eastAsia" w:ascii="仿宋" w:hAnsi="仿宋" w:eastAsia="仿宋" w:cs="仿宋"/>
                <w:color w:val="auto"/>
                <w:spacing w:val="4"/>
                <w:sz w:val="24"/>
                <w:szCs w:val="24"/>
              </w:rPr>
              <w:t>身份证号码</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rPr>
            </w:pPr>
          </w:p>
          <w:p>
            <w:pPr>
              <w:autoSpaceDN w:val="0"/>
              <w:jc w:val="center"/>
              <w:rPr>
                <w:rFonts w:ascii="仿宋" w:hAnsi="仿宋" w:eastAsia="仿宋" w:cs="仿宋"/>
                <w:color w:val="auto"/>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2214" w:type="dxa"/>
            <w:vAlign w:val="center"/>
          </w:tcPr>
          <w:p>
            <w:pPr>
              <w:autoSpaceDN w:val="0"/>
              <w:spacing w:line="360" w:lineRule="auto"/>
              <w:jc w:val="left"/>
              <w:rPr>
                <w:rFonts w:ascii="仿宋" w:hAnsi="仿宋" w:eastAsia="仿宋" w:cs="仿宋"/>
                <w:color w:val="auto"/>
                <w:spacing w:val="4"/>
                <w:sz w:val="24"/>
                <w:szCs w:val="24"/>
              </w:rPr>
            </w:pPr>
            <w:r>
              <w:rPr>
                <w:rFonts w:hint="eastAsia" w:ascii="仿宋" w:hAnsi="仿宋" w:eastAsia="仿宋" w:cs="仿宋"/>
                <w:color w:val="auto"/>
                <w:spacing w:val="4"/>
                <w:sz w:val="24"/>
                <w:szCs w:val="24"/>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p>
            <w:pPr>
              <w:autoSpaceDN w:val="0"/>
              <w:spacing w:line="360" w:lineRule="auto"/>
              <w:jc w:val="center"/>
              <w:rPr>
                <w:rFonts w:ascii="仿宋" w:hAnsi="仿宋" w:eastAsia="仿宋" w:cs="仿宋"/>
                <w:color w:val="auto"/>
                <w:spacing w:val="4"/>
                <w:sz w:val="24"/>
                <w:szCs w:val="24"/>
              </w:rPr>
            </w:pPr>
          </w:p>
        </w:tc>
      </w:tr>
    </w:tbl>
    <w:p>
      <w:pPr>
        <w:autoSpaceDN w:val="0"/>
        <w:spacing w:line="360" w:lineRule="auto"/>
        <w:ind w:firstLine="496" w:firstLineChars="200"/>
        <w:rPr>
          <w:rFonts w:ascii="仿宋" w:hAnsi="仿宋" w:eastAsia="仿宋" w:cs="仿宋"/>
          <w:color w:val="auto"/>
          <w:spacing w:val="4"/>
          <w:sz w:val="24"/>
          <w:szCs w:val="24"/>
        </w:rPr>
      </w:pPr>
      <w:r>
        <w:rPr>
          <w:rFonts w:hint="eastAsia" w:ascii="仿宋" w:hAnsi="仿宋" w:eastAsia="仿宋" w:cs="仿宋"/>
          <w:color w:val="auto"/>
          <w:spacing w:val="4"/>
          <w:sz w:val="24"/>
          <w:szCs w:val="24"/>
        </w:rPr>
        <w:t>注：本表不够时，可按同样格式扩展。注册证书、职称证书、学历证书复印件、社保证明等的复印件附后。 </w:t>
      </w:r>
    </w:p>
    <w:p>
      <w:pPr>
        <w:autoSpaceDN w:val="0"/>
        <w:spacing w:line="360" w:lineRule="auto"/>
        <w:rPr>
          <w:rFonts w:ascii="仿宋" w:hAnsi="仿宋" w:eastAsia="仿宋" w:cs="仿宋"/>
          <w:color w:val="auto"/>
          <w:spacing w:val="4"/>
          <w:sz w:val="24"/>
          <w:szCs w:val="24"/>
        </w:rPr>
      </w:pPr>
      <w:r>
        <w:rPr>
          <w:rFonts w:hint="eastAsia" w:ascii="仿宋" w:hAnsi="仿宋" w:eastAsia="仿宋" w:cs="仿宋"/>
          <w:color w:val="auto"/>
          <w:spacing w:val="4"/>
          <w:sz w:val="24"/>
          <w:szCs w:val="24"/>
        </w:rPr>
        <w:t>参与单位：（盖章）    </w:t>
      </w:r>
      <w:r>
        <w:rPr>
          <w:rFonts w:ascii="仿宋" w:hAnsi="仿宋" w:eastAsia="仿宋" w:cs="仿宋"/>
          <w:color w:val="auto"/>
          <w:spacing w:val="4"/>
          <w:sz w:val="24"/>
          <w:szCs w:val="24"/>
        </w:rPr>
        <w:t xml:space="preserve">       </w:t>
      </w:r>
      <w:r>
        <w:rPr>
          <w:rFonts w:hint="eastAsia" w:ascii="仿宋" w:hAnsi="仿宋" w:eastAsia="仿宋" w:cs="仿宋"/>
          <w:color w:val="auto"/>
          <w:spacing w:val="4"/>
          <w:sz w:val="24"/>
          <w:szCs w:val="24"/>
        </w:rPr>
        <w:t>      </w:t>
      </w:r>
      <w:r>
        <w:rPr>
          <w:rFonts w:ascii="仿宋" w:hAnsi="仿宋" w:eastAsia="仿宋" w:cs="仿宋"/>
          <w:color w:val="auto"/>
          <w:spacing w:val="4"/>
          <w:sz w:val="24"/>
          <w:szCs w:val="24"/>
        </w:rPr>
        <w:t xml:space="preserve"> </w:t>
      </w:r>
      <w:r>
        <w:rPr>
          <w:rFonts w:hint="eastAsia" w:ascii="仿宋" w:hAnsi="仿宋" w:eastAsia="仿宋" w:cs="仿宋"/>
          <w:color w:val="auto"/>
          <w:spacing w:val="4"/>
          <w:sz w:val="24"/>
          <w:szCs w:val="24"/>
        </w:rPr>
        <w:t>法定代表人：（签字盖章） </w:t>
      </w:r>
    </w:p>
    <w:p>
      <w:pPr>
        <w:widowControl w:val="0"/>
        <w:spacing w:after="0" w:line="320" w:lineRule="exact"/>
        <w:jc w:val="left"/>
        <w:rPr>
          <w:rFonts w:ascii="仿宋" w:hAnsi="仿宋" w:eastAsia="仿宋" w:cs="仿宋"/>
          <w:color w:val="auto"/>
          <w:spacing w:val="4"/>
          <w:sz w:val="24"/>
          <w:szCs w:val="24"/>
        </w:rPr>
        <w:sectPr>
          <w:headerReference r:id="rId16" w:type="default"/>
          <w:footerReference r:id="rId17" w:type="default"/>
          <w:pgSz w:w="11906" w:h="16838"/>
          <w:pgMar w:top="1191" w:right="1247" w:bottom="1191" w:left="1304" w:header="851" w:footer="992" w:gutter="0"/>
          <w:cols w:space="425" w:num="1"/>
          <w:docGrid w:linePitch="312" w:charSpace="-3486"/>
        </w:sectPr>
      </w:pPr>
      <w:r>
        <w:rPr>
          <w:rFonts w:hint="eastAsia" w:ascii="仿宋" w:hAnsi="仿宋" w:eastAsia="仿宋" w:cs="仿宋"/>
          <w:color w:val="auto"/>
          <w:spacing w:val="4"/>
          <w:sz w:val="24"/>
          <w:szCs w:val="24"/>
        </w:rPr>
        <w:t xml:space="preserve">日 期：    年     月   </w:t>
      </w:r>
    </w:p>
    <w:p>
      <w:pPr>
        <w:jc w:val="center"/>
        <w:outlineLvl w:val="1"/>
        <w:rPr>
          <w:rFonts w:hint="eastAsia" w:ascii="仿宋" w:hAnsi="仿宋" w:eastAsia="仿宋"/>
          <w:b/>
          <w:bCs/>
          <w:color w:val="auto"/>
          <w:sz w:val="24"/>
          <w:szCs w:val="24"/>
          <w:lang w:val="en-US" w:eastAsia="zh-CN"/>
        </w:rPr>
      </w:pPr>
      <w:bookmarkStart w:id="185" w:name="_Toc8186"/>
      <w:r>
        <w:rPr>
          <w:rFonts w:hint="eastAsia" w:ascii="仿宋" w:hAnsi="仿宋" w:eastAsia="仿宋"/>
          <w:b/>
          <w:bCs/>
          <w:color w:val="auto"/>
          <w:sz w:val="24"/>
          <w:szCs w:val="24"/>
          <w:lang w:val="en-US" w:eastAsia="zh-CN"/>
        </w:rPr>
        <w:t>六、项目实施方案</w:t>
      </w:r>
      <w:bookmarkEnd w:id="185"/>
    </w:p>
    <w:p>
      <w:pPr>
        <w:autoSpaceDN w:val="0"/>
        <w:spacing w:after="0" w:line="500" w:lineRule="exact"/>
        <w:ind w:firstLine="496" w:firstLineChars="200"/>
        <w:outlineLvl w:val="0"/>
        <w:rPr>
          <w:rFonts w:ascii="仿宋" w:hAnsi="仿宋" w:eastAsia="仿宋" w:cs="仿宋"/>
          <w:color w:val="auto"/>
          <w:spacing w:val="4"/>
          <w:sz w:val="24"/>
          <w:szCs w:val="24"/>
        </w:rPr>
      </w:pPr>
      <w:bookmarkStart w:id="186" w:name="_Toc14958"/>
      <w:bookmarkStart w:id="187" w:name="_Toc16597"/>
      <w:bookmarkStart w:id="188" w:name="_Toc14694"/>
      <w:bookmarkStart w:id="189" w:name="_Toc20627"/>
      <w:bookmarkStart w:id="190" w:name="_Toc24743"/>
      <w:bookmarkStart w:id="191" w:name="_Toc13849"/>
      <w:bookmarkStart w:id="192" w:name="_Toc31935"/>
      <w:bookmarkStart w:id="193" w:name="_Toc6886"/>
      <w:bookmarkStart w:id="194" w:name="_Toc28738"/>
      <w:bookmarkStart w:id="195" w:name="_Toc2727"/>
    </w:p>
    <w:bookmarkEnd w:id="186"/>
    <w:bookmarkEnd w:id="187"/>
    <w:bookmarkEnd w:id="188"/>
    <w:bookmarkEnd w:id="189"/>
    <w:bookmarkEnd w:id="190"/>
    <w:bookmarkEnd w:id="191"/>
    <w:bookmarkEnd w:id="192"/>
    <w:bookmarkEnd w:id="193"/>
    <w:bookmarkEnd w:id="194"/>
    <w:bookmarkEnd w:id="195"/>
    <w:p>
      <w:pPr>
        <w:autoSpaceDN w:val="0"/>
        <w:spacing w:after="0" w:line="500" w:lineRule="exact"/>
        <w:ind w:firstLine="496" w:firstLineChars="200"/>
        <w:outlineLvl w:val="0"/>
        <w:rPr>
          <w:rFonts w:ascii="仿宋" w:hAnsi="仿宋" w:eastAsia="仿宋" w:cs="仿宋"/>
          <w:color w:val="auto"/>
          <w:spacing w:val="4"/>
          <w:sz w:val="24"/>
          <w:szCs w:val="24"/>
        </w:rPr>
      </w:pPr>
      <w:r>
        <w:rPr>
          <w:rFonts w:hint="eastAsia" w:ascii="仿宋" w:hAnsi="仿宋" w:eastAsia="仿宋" w:cs="仿宋"/>
          <w:color w:val="auto"/>
          <w:spacing w:val="4"/>
          <w:sz w:val="24"/>
          <w:szCs w:val="24"/>
        </w:rPr>
        <w:t>包含但不限于以下内容（格式自拟）：</w:t>
      </w:r>
      <w:bookmarkStart w:id="196" w:name="_Toc6025"/>
      <w:bookmarkStart w:id="197" w:name="_Toc3131"/>
      <w:bookmarkStart w:id="198" w:name="_Toc26284"/>
      <w:bookmarkStart w:id="199" w:name="_Toc6393"/>
      <w:bookmarkStart w:id="200" w:name="_Toc13956"/>
      <w:bookmarkStart w:id="201" w:name="_Toc3641"/>
      <w:bookmarkStart w:id="202" w:name="_Toc21847"/>
      <w:bookmarkStart w:id="203" w:name="_Toc23498"/>
      <w:bookmarkStart w:id="204" w:name="_Toc13309"/>
      <w:bookmarkStart w:id="205" w:name="_Toc20216"/>
    </w:p>
    <w:bookmarkEnd w:id="196"/>
    <w:bookmarkEnd w:id="197"/>
    <w:bookmarkEnd w:id="198"/>
    <w:bookmarkEnd w:id="199"/>
    <w:bookmarkEnd w:id="200"/>
    <w:bookmarkEnd w:id="201"/>
    <w:p>
      <w:pPr>
        <w:autoSpaceDN w:val="0"/>
        <w:spacing w:after="0" w:line="500" w:lineRule="exact"/>
        <w:ind w:firstLine="496" w:firstLineChars="200"/>
        <w:outlineLvl w:val="0"/>
        <w:rPr>
          <w:rFonts w:ascii="仿宋" w:hAnsi="仿宋" w:eastAsia="仿宋" w:cs="仿宋"/>
          <w:color w:val="auto"/>
          <w:spacing w:val="4"/>
          <w:sz w:val="24"/>
          <w:szCs w:val="24"/>
        </w:rPr>
      </w:pPr>
      <w:r>
        <w:rPr>
          <w:rFonts w:hint="eastAsia" w:ascii="仿宋" w:hAnsi="仿宋" w:eastAsia="仿宋" w:cs="仿宋"/>
          <w:color w:val="auto"/>
          <w:spacing w:val="4"/>
          <w:sz w:val="24"/>
          <w:szCs w:val="24"/>
        </w:rPr>
        <w:t>1</w:t>
      </w:r>
      <w:r>
        <w:rPr>
          <w:rFonts w:ascii="仿宋" w:hAnsi="仿宋" w:eastAsia="仿宋" w:cs="仿宋"/>
          <w:color w:val="auto"/>
          <w:spacing w:val="4"/>
          <w:sz w:val="24"/>
          <w:szCs w:val="24"/>
        </w:rPr>
        <w:t>.</w:t>
      </w:r>
      <w:r>
        <w:rPr>
          <w:rFonts w:hint="eastAsia" w:ascii="仿宋" w:hAnsi="仿宋" w:eastAsia="仿宋" w:cs="仿宋"/>
          <w:color w:val="auto"/>
          <w:spacing w:val="4"/>
          <w:sz w:val="24"/>
          <w:szCs w:val="24"/>
        </w:rPr>
        <w:t>施工方案，须根据图纸和清单有针对性编制；</w:t>
      </w:r>
      <w:bookmarkEnd w:id="202"/>
      <w:bookmarkEnd w:id="203"/>
      <w:bookmarkEnd w:id="204"/>
      <w:bookmarkEnd w:id="205"/>
    </w:p>
    <w:p>
      <w:pPr>
        <w:autoSpaceDN w:val="0"/>
        <w:spacing w:after="0" w:line="500" w:lineRule="exact"/>
        <w:ind w:firstLine="496" w:firstLineChars="200"/>
        <w:outlineLvl w:val="0"/>
        <w:rPr>
          <w:rFonts w:ascii="仿宋" w:hAnsi="仿宋" w:eastAsia="仿宋" w:cs="仿宋"/>
          <w:b w:val="0"/>
          <w:bCs w:val="0"/>
          <w:color w:val="auto"/>
          <w:spacing w:val="4"/>
          <w:sz w:val="24"/>
          <w:szCs w:val="24"/>
        </w:rPr>
      </w:pPr>
      <w:bookmarkStart w:id="206" w:name="_Toc22164"/>
      <w:bookmarkStart w:id="207" w:name="_Toc25019"/>
      <w:bookmarkStart w:id="208" w:name="_Toc20781"/>
      <w:bookmarkStart w:id="209" w:name="_Toc5441"/>
      <w:r>
        <w:rPr>
          <w:rFonts w:hint="eastAsia" w:ascii="仿宋" w:hAnsi="仿宋" w:eastAsia="仿宋" w:cs="仿宋"/>
          <w:b w:val="0"/>
          <w:bCs w:val="0"/>
          <w:color w:val="auto"/>
          <w:spacing w:val="4"/>
          <w:sz w:val="24"/>
          <w:szCs w:val="24"/>
        </w:rPr>
        <w:t>2</w:t>
      </w:r>
      <w:r>
        <w:rPr>
          <w:rFonts w:ascii="仿宋" w:hAnsi="仿宋" w:eastAsia="仿宋" w:cs="仿宋"/>
          <w:b w:val="0"/>
          <w:bCs w:val="0"/>
          <w:color w:val="auto"/>
          <w:spacing w:val="4"/>
          <w:sz w:val="24"/>
          <w:szCs w:val="24"/>
        </w:rPr>
        <w:t>.</w:t>
      </w:r>
      <w:r>
        <w:rPr>
          <w:rFonts w:hint="eastAsia" w:ascii="仿宋" w:hAnsi="仿宋" w:eastAsia="仿宋" w:cs="仿宋"/>
          <w:b w:val="0"/>
          <w:bCs w:val="0"/>
          <w:color w:val="auto"/>
          <w:spacing w:val="4"/>
          <w:sz w:val="24"/>
          <w:szCs w:val="24"/>
        </w:rPr>
        <w:t>工程进度计划（附各工序的工期计划横道图并说明各工序人员配置数量及安排）；</w:t>
      </w:r>
      <w:bookmarkEnd w:id="206"/>
      <w:bookmarkEnd w:id="207"/>
      <w:bookmarkEnd w:id="208"/>
      <w:bookmarkEnd w:id="209"/>
    </w:p>
    <w:p>
      <w:pPr>
        <w:autoSpaceDN w:val="0"/>
        <w:spacing w:after="0" w:line="500" w:lineRule="exact"/>
        <w:ind w:firstLine="496" w:firstLineChars="200"/>
        <w:outlineLvl w:val="0"/>
        <w:rPr>
          <w:rFonts w:ascii="仿宋" w:hAnsi="仿宋" w:eastAsia="仿宋" w:cs="仿宋"/>
          <w:color w:val="auto"/>
          <w:spacing w:val="4"/>
          <w:sz w:val="24"/>
          <w:szCs w:val="24"/>
        </w:rPr>
      </w:pPr>
      <w:bookmarkStart w:id="210" w:name="_Toc23877"/>
      <w:bookmarkStart w:id="211" w:name="_Toc6442"/>
      <w:bookmarkStart w:id="212" w:name="_Toc16943"/>
      <w:bookmarkStart w:id="213" w:name="_Toc16871"/>
      <w:r>
        <w:rPr>
          <w:rFonts w:hint="eastAsia" w:ascii="仿宋" w:hAnsi="仿宋" w:eastAsia="仿宋" w:cs="仿宋"/>
          <w:color w:val="auto"/>
          <w:spacing w:val="4"/>
          <w:sz w:val="24"/>
          <w:szCs w:val="24"/>
        </w:rPr>
        <w:t>3</w:t>
      </w:r>
      <w:r>
        <w:rPr>
          <w:rFonts w:ascii="仿宋" w:hAnsi="仿宋" w:eastAsia="仿宋" w:cs="仿宋"/>
          <w:color w:val="auto"/>
          <w:spacing w:val="4"/>
          <w:sz w:val="24"/>
          <w:szCs w:val="24"/>
        </w:rPr>
        <w:t>.</w:t>
      </w:r>
      <w:r>
        <w:rPr>
          <w:rFonts w:hint="eastAsia" w:ascii="仿宋" w:hAnsi="仿宋" w:eastAsia="仿宋" w:cs="仿宋"/>
          <w:color w:val="auto"/>
          <w:spacing w:val="4"/>
          <w:sz w:val="24"/>
          <w:szCs w:val="24"/>
        </w:rPr>
        <w:t>质量管理及安全文明施工保障措施；</w:t>
      </w:r>
      <w:bookmarkEnd w:id="210"/>
      <w:bookmarkEnd w:id="211"/>
      <w:bookmarkEnd w:id="212"/>
      <w:bookmarkEnd w:id="213"/>
    </w:p>
    <w:p>
      <w:pPr>
        <w:autoSpaceDN w:val="0"/>
        <w:spacing w:after="0" w:line="500" w:lineRule="exact"/>
        <w:ind w:firstLine="496" w:firstLineChars="200"/>
        <w:outlineLvl w:val="0"/>
        <w:rPr>
          <w:rFonts w:ascii="仿宋" w:hAnsi="仿宋" w:eastAsia="仿宋" w:cs="仿宋"/>
          <w:color w:val="auto"/>
          <w:spacing w:val="4"/>
          <w:sz w:val="24"/>
          <w:szCs w:val="24"/>
        </w:rPr>
      </w:pPr>
      <w:bookmarkStart w:id="214" w:name="_Toc27186"/>
      <w:bookmarkStart w:id="215" w:name="_Toc15517"/>
      <w:bookmarkStart w:id="216" w:name="_Toc27551"/>
      <w:bookmarkStart w:id="217" w:name="_Toc16265"/>
      <w:bookmarkStart w:id="218" w:name="_Toc23346"/>
      <w:bookmarkStart w:id="219" w:name="_Toc27549"/>
      <w:bookmarkStart w:id="220" w:name="_Toc527"/>
      <w:bookmarkStart w:id="221" w:name="_Toc23095"/>
      <w:bookmarkStart w:id="222" w:name="_Toc7044"/>
      <w:bookmarkStart w:id="223" w:name="_Toc27555"/>
      <w:r>
        <w:rPr>
          <w:rFonts w:hint="eastAsia" w:ascii="仿宋" w:hAnsi="仿宋" w:eastAsia="仿宋" w:cs="仿宋"/>
          <w:color w:val="auto"/>
          <w:spacing w:val="4"/>
          <w:sz w:val="24"/>
          <w:szCs w:val="24"/>
        </w:rPr>
        <w:t>4</w:t>
      </w:r>
      <w:r>
        <w:rPr>
          <w:rFonts w:ascii="仿宋" w:hAnsi="仿宋" w:eastAsia="仿宋" w:cs="仿宋"/>
          <w:color w:val="auto"/>
          <w:spacing w:val="4"/>
          <w:sz w:val="24"/>
          <w:szCs w:val="24"/>
        </w:rPr>
        <w:t>.</w:t>
      </w:r>
      <w:r>
        <w:rPr>
          <w:rFonts w:hint="eastAsia" w:ascii="仿宋" w:hAnsi="仿宋" w:eastAsia="仿宋" w:cs="仿宋"/>
          <w:color w:val="auto"/>
          <w:spacing w:val="4"/>
          <w:sz w:val="24"/>
          <w:szCs w:val="24"/>
        </w:rPr>
        <w:t>验收方案及</w:t>
      </w:r>
      <w:r>
        <w:rPr>
          <w:rFonts w:hint="eastAsia" w:ascii="仿宋" w:hAnsi="仿宋" w:eastAsia="仿宋" w:cs="仿宋"/>
          <w:color w:val="auto"/>
          <w:sz w:val="24"/>
          <w:szCs w:val="24"/>
        </w:rPr>
        <w:t>质保方案</w:t>
      </w:r>
      <w:r>
        <w:rPr>
          <w:rFonts w:hint="eastAsia" w:ascii="仿宋" w:hAnsi="仿宋" w:eastAsia="仿宋" w:cs="仿宋"/>
          <w:color w:val="auto"/>
          <w:spacing w:val="4"/>
          <w:sz w:val="24"/>
          <w:szCs w:val="24"/>
        </w:rPr>
        <w:t>。</w:t>
      </w:r>
      <w:bookmarkEnd w:id="214"/>
      <w:bookmarkEnd w:id="215"/>
      <w:bookmarkEnd w:id="216"/>
      <w:bookmarkEnd w:id="217"/>
      <w:bookmarkEnd w:id="218"/>
      <w:bookmarkEnd w:id="219"/>
      <w:bookmarkEnd w:id="220"/>
      <w:bookmarkEnd w:id="221"/>
      <w:bookmarkEnd w:id="222"/>
      <w:bookmarkEnd w:id="223"/>
    </w:p>
    <w:p>
      <w:pPr>
        <w:autoSpaceDN w:val="0"/>
        <w:spacing w:after="0" w:line="500" w:lineRule="exact"/>
        <w:ind w:firstLine="496" w:firstLineChars="200"/>
        <w:outlineLvl w:val="0"/>
        <w:rPr>
          <w:rFonts w:ascii="仿宋" w:hAnsi="仿宋" w:eastAsia="仿宋" w:cs="仿宋"/>
          <w:color w:val="auto"/>
          <w:spacing w:val="4"/>
          <w:sz w:val="24"/>
          <w:szCs w:val="24"/>
        </w:rPr>
      </w:pPr>
    </w:p>
    <w:p>
      <w:pPr>
        <w:autoSpaceDN w:val="0"/>
        <w:spacing w:after="0" w:line="500" w:lineRule="exact"/>
        <w:ind w:firstLine="498" w:firstLineChars="200"/>
        <w:outlineLvl w:val="0"/>
        <w:rPr>
          <w:rFonts w:hint="default" w:ascii="仿宋" w:hAnsi="仿宋" w:eastAsia="仿宋" w:cs="仿宋"/>
          <w:b/>
          <w:bCs/>
          <w:color w:val="auto"/>
          <w:spacing w:val="4"/>
          <w:sz w:val="24"/>
          <w:szCs w:val="24"/>
          <w:lang w:val="en-US" w:eastAsia="zh-CN"/>
        </w:rPr>
      </w:pPr>
      <w:r>
        <w:rPr>
          <w:rFonts w:hint="eastAsia" w:ascii="仿宋" w:hAnsi="仿宋" w:eastAsia="仿宋" w:cs="仿宋"/>
          <w:b/>
          <w:bCs/>
          <w:color w:val="auto"/>
          <w:spacing w:val="4"/>
          <w:sz w:val="24"/>
          <w:szCs w:val="24"/>
        </w:rPr>
        <w:t>注：1、上述方案均须有针对性，并且合理，符合现场施工条件</w:t>
      </w:r>
      <w:r>
        <w:rPr>
          <w:rFonts w:hint="eastAsia" w:ascii="仿宋" w:hAnsi="仿宋" w:eastAsia="仿宋" w:cs="仿宋"/>
          <w:b/>
          <w:bCs/>
          <w:color w:val="auto"/>
          <w:spacing w:val="4"/>
          <w:sz w:val="24"/>
          <w:szCs w:val="24"/>
          <w:lang w:eastAsia="zh-CN"/>
        </w:rPr>
        <w:t>，</w:t>
      </w:r>
      <w:r>
        <w:rPr>
          <w:rFonts w:hint="eastAsia" w:ascii="仿宋" w:hAnsi="仿宋" w:eastAsia="仿宋" w:cs="仿宋"/>
          <w:b/>
          <w:bCs/>
          <w:color w:val="auto"/>
          <w:spacing w:val="4"/>
          <w:sz w:val="24"/>
          <w:szCs w:val="24"/>
          <w:lang w:val="en-US" w:eastAsia="zh-CN"/>
        </w:rPr>
        <w:t>请勿套用模板。</w:t>
      </w:r>
    </w:p>
    <w:p>
      <w:pPr>
        <w:autoSpaceDN w:val="0"/>
        <w:spacing w:after="0" w:line="500" w:lineRule="exact"/>
        <w:ind w:firstLine="498" w:firstLineChars="200"/>
        <w:outlineLvl w:val="0"/>
        <w:rPr>
          <w:rFonts w:ascii="仿宋" w:hAnsi="仿宋" w:eastAsia="仿宋" w:cs="仿宋"/>
          <w:b/>
          <w:bCs/>
          <w:color w:val="auto"/>
          <w:spacing w:val="4"/>
          <w:sz w:val="24"/>
          <w:szCs w:val="24"/>
        </w:rPr>
      </w:pPr>
      <w:r>
        <w:rPr>
          <w:rFonts w:hint="eastAsia" w:ascii="仿宋" w:hAnsi="仿宋" w:eastAsia="仿宋" w:cs="仿宋"/>
          <w:b/>
          <w:bCs/>
          <w:color w:val="auto"/>
          <w:spacing w:val="4"/>
          <w:sz w:val="24"/>
          <w:szCs w:val="24"/>
        </w:rPr>
        <w:t xml:space="preserve"> </w:t>
      </w:r>
      <w:r>
        <w:rPr>
          <w:rFonts w:ascii="仿宋" w:hAnsi="仿宋" w:eastAsia="仿宋" w:cs="仿宋"/>
          <w:b/>
          <w:bCs/>
          <w:color w:val="auto"/>
          <w:spacing w:val="4"/>
          <w:sz w:val="24"/>
          <w:szCs w:val="24"/>
        </w:rPr>
        <w:t xml:space="preserve">   2</w:t>
      </w:r>
      <w:r>
        <w:rPr>
          <w:rFonts w:hint="eastAsia" w:ascii="仿宋" w:hAnsi="仿宋" w:eastAsia="仿宋" w:cs="仿宋"/>
          <w:b/>
          <w:bCs/>
          <w:color w:val="auto"/>
          <w:spacing w:val="4"/>
          <w:sz w:val="24"/>
          <w:szCs w:val="24"/>
        </w:rPr>
        <w:t>、须满足本次施工范围、标的及工期。</w:t>
      </w:r>
    </w:p>
    <w:p>
      <w:pPr>
        <w:autoSpaceDN w:val="0"/>
        <w:spacing w:after="0" w:line="500" w:lineRule="exact"/>
        <w:ind w:firstLine="498" w:firstLineChars="200"/>
        <w:outlineLvl w:val="0"/>
        <w:rPr>
          <w:rFonts w:ascii="仿宋" w:hAnsi="仿宋" w:eastAsia="仿宋" w:cs="仿宋"/>
          <w:b/>
          <w:bCs/>
          <w:color w:val="auto"/>
          <w:spacing w:val="4"/>
          <w:sz w:val="24"/>
          <w:szCs w:val="24"/>
        </w:rPr>
      </w:pPr>
    </w:p>
    <w:p>
      <w:pPr>
        <w:autoSpaceDN w:val="0"/>
        <w:spacing w:after="0" w:line="500" w:lineRule="exact"/>
        <w:ind w:firstLine="496" w:firstLineChars="200"/>
        <w:outlineLvl w:val="0"/>
        <w:rPr>
          <w:rFonts w:ascii="仿宋" w:hAnsi="仿宋" w:eastAsia="仿宋" w:cs="仿宋"/>
          <w:color w:val="auto"/>
          <w:spacing w:val="4"/>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autoSpaceDN w:val="0"/>
        <w:spacing w:after="0" w:line="500" w:lineRule="exact"/>
        <w:outlineLvl w:val="0"/>
        <w:rPr>
          <w:rFonts w:ascii="仿宋" w:hAnsi="仿宋" w:eastAsia="仿宋" w:cs="仿宋"/>
          <w:color w:val="auto"/>
          <w:sz w:val="24"/>
          <w:szCs w:val="24"/>
        </w:rPr>
      </w:pPr>
    </w:p>
    <w:p>
      <w:pPr>
        <w:jc w:val="center"/>
        <w:outlineLvl w:val="1"/>
        <w:rPr>
          <w:rFonts w:hint="eastAsia" w:ascii="仿宋" w:hAnsi="仿宋" w:eastAsia="仿宋"/>
          <w:b/>
          <w:bCs/>
          <w:color w:val="auto"/>
          <w:sz w:val="24"/>
          <w:szCs w:val="24"/>
          <w:lang w:val="en-US" w:eastAsia="zh-CN"/>
        </w:rPr>
      </w:pPr>
    </w:p>
    <w:p>
      <w:pPr>
        <w:jc w:val="center"/>
        <w:outlineLvl w:val="1"/>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七、主要材料品牌表</w:t>
      </w:r>
    </w:p>
    <w:tbl>
      <w:tblPr>
        <w:tblStyle w:val="25"/>
        <w:tblpPr w:leftFromText="180" w:rightFromText="180" w:vertAnchor="text" w:horzAnchor="page" w:tblpXSpec="center" w:tblpY="244"/>
        <w:tblOverlap w:val="never"/>
        <w:tblW w:w="9578" w:type="dxa"/>
        <w:jc w:val="center"/>
        <w:tblLayout w:type="fixed"/>
        <w:tblCellMar>
          <w:top w:w="0" w:type="dxa"/>
          <w:left w:w="108" w:type="dxa"/>
          <w:bottom w:w="0" w:type="dxa"/>
          <w:right w:w="108" w:type="dxa"/>
        </w:tblCellMar>
      </w:tblPr>
      <w:tblGrid>
        <w:gridCol w:w="1106"/>
        <w:gridCol w:w="2737"/>
        <w:gridCol w:w="3970"/>
        <w:gridCol w:w="1765"/>
      </w:tblGrid>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编号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名称</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本次投标使用品牌</w:t>
            </w: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一</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b/>
                <w:bCs/>
                <w:color w:val="auto"/>
                <w:sz w:val="24"/>
                <w:szCs w:val="24"/>
                <w:lang w:bidi="ar"/>
              </w:rPr>
              <w:t>建筑部分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color w:val="auto"/>
                <w:sz w:val="24"/>
                <w:szCs w:val="24"/>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4</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二</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lang w:bidi="ar"/>
              </w:rPr>
              <w:t>安装部分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auto"/>
                <w:sz w:val="24"/>
                <w:szCs w:val="24"/>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auto"/>
                <w:sz w:val="24"/>
                <w:szCs w:val="24"/>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auto"/>
                <w:sz w:val="24"/>
                <w:szCs w:val="24"/>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68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72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r>
              <w:rPr>
                <w:rFonts w:hint="eastAsia" w:ascii="仿宋" w:hAnsi="仿宋" w:eastAsia="仿宋" w:cs="仿宋"/>
                <w:color w:val="auto"/>
                <w:sz w:val="24"/>
                <w:szCs w:val="24"/>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szCs w:val="24"/>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r>
      <w:tr>
        <w:tblPrEx>
          <w:tblCellMar>
            <w:top w:w="0" w:type="dxa"/>
            <w:left w:w="108" w:type="dxa"/>
            <w:bottom w:w="0" w:type="dxa"/>
            <w:right w:w="108" w:type="dxa"/>
          </w:tblCellMar>
        </w:tblPrEx>
        <w:trPr>
          <w:trHeight w:val="80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7</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r>
      <w:tr>
        <w:tblPrEx>
          <w:tblCellMar>
            <w:top w:w="0" w:type="dxa"/>
            <w:left w:w="108" w:type="dxa"/>
            <w:bottom w:w="0" w:type="dxa"/>
            <w:right w:w="108" w:type="dxa"/>
          </w:tblCellMar>
        </w:tblPrEx>
        <w:trPr>
          <w:trHeight w:val="498" w:hRule="atLeast"/>
          <w:jc w:val="center"/>
        </w:trPr>
        <w:tc>
          <w:tcPr>
            <w:tcW w:w="1106" w:type="dxa"/>
            <w:tcBorders>
              <w:top w:val="single" w:color="auto"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8</w:t>
            </w:r>
          </w:p>
        </w:tc>
        <w:tc>
          <w:tcPr>
            <w:tcW w:w="273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3970"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textAlignment w:val="center"/>
              <w:rPr>
                <w:rFonts w:ascii="仿宋" w:hAnsi="仿宋" w:eastAsia="仿宋" w:cs="仿宋"/>
                <w:color w:val="auto"/>
                <w:sz w:val="24"/>
                <w:szCs w:val="24"/>
                <w:lang w:bidi="ar"/>
              </w:rPr>
            </w:pPr>
          </w:p>
        </w:tc>
        <w:tc>
          <w:tcPr>
            <w:tcW w:w="1765"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仿宋" w:hAnsi="仿宋" w:eastAsia="仿宋" w:cs="仿宋"/>
                <w:color w:val="auto"/>
                <w:sz w:val="24"/>
                <w:szCs w:val="24"/>
                <w:lang w:bidi="ar"/>
              </w:rPr>
            </w:pPr>
          </w:p>
        </w:tc>
      </w:tr>
      <w:tr>
        <w:tblPrEx>
          <w:tblCellMar>
            <w:top w:w="0" w:type="dxa"/>
            <w:left w:w="108" w:type="dxa"/>
            <w:bottom w:w="0" w:type="dxa"/>
            <w:right w:w="108" w:type="dxa"/>
          </w:tblCellMar>
        </w:tblPrEx>
        <w:trPr>
          <w:trHeight w:val="532" w:hRule="atLeast"/>
          <w:jc w:val="center"/>
        </w:trPr>
        <w:tc>
          <w:tcPr>
            <w:tcW w:w="1106"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9</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color w:val="auto"/>
                <w:sz w:val="24"/>
                <w:szCs w:val="24"/>
                <w:lang w:bidi="ar"/>
              </w:rPr>
            </w:pPr>
          </w:p>
        </w:tc>
        <w:tc>
          <w:tcPr>
            <w:tcW w:w="1765"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auto"/>
                <w:sz w:val="24"/>
                <w:szCs w:val="24"/>
                <w:lang w:bidi="ar"/>
              </w:rPr>
            </w:pPr>
          </w:p>
        </w:tc>
      </w:tr>
    </w:tbl>
    <w:p>
      <w:pPr>
        <w:rPr>
          <w:rFonts w:ascii="仿宋" w:hAnsi="仿宋" w:eastAsia="仿宋" w:cs="仿宋"/>
          <w:color w:val="auto"/>
          <w:spacing w:val="4"/>
          <w:sz w:val="24"/>
          <w:szCs w:val="24"/>
        </w:rPr>
      </w:pPr>
    </w:p>
    <w:p>
      <w:pPr>
        <w:autoSpaceDN w:val="0"/>
        <w:spacing w:after="0" w:line="500" w:lineRule="exact"/>
        <w:ind w:firstLine="498" w:firstLineChars="200"/>
        <w:outlineLvl w:val="0"/>
        <w:rPr>
          <w:rFonts w:ascii="仿宋" w:hAnsi="仿宋" w:eastAsia="仿宋" w:cs="仿宋"/>
          <w:color w:val="auto"/>
          <w:sz w:val="24"/>
          <w:szCs w:val="24"/>
        </w:rPr>
      </w:pPr>
      <w:r>
        <w:rPr>
          <w:rFonts w:hint="eastAsia" w:ascii="仿宋" w:hAnsi="仿宋" w:eastAsia="仿宋" w:cs="仿宋"/>
          <w:b/>
          <w:bCs/>
          <w:color w:val="auto"/>
          <w:spacing w:val="4"/>
          <w:sz w:val="24"/>
          <w:szCs w:val="24"/>
        </w:rPr>
        <w:t>注：根据上述参考格式自行编制。</w:t>
      </w:r>
      <w:r>
        <w:rPr>
          <w:rFonts w:hint="eastAsia" w:ascii="仿宋" w:hAnsi="仿宋" w:eastAsia="仿宋" w:cs="仿宋"/>
          <w:color w:val="auto"/>
          <w:spacing w:val="4"/>
          <w:sz w:val="24"/>
          <w:szCs w:val="24"/>
        </w:rPr>
        <w:br w:type="page"/>
      </w:r>
    </w:p>
    <w:p>
      <w:pPr>
        <w:jc w:val="center"/>
        <w:rPr>
          <w:rFonts w:ascii="仿宋" w:hAnsi="仿宋" w:eastAsia="仿宋"/>
          <w:color w:val="auto"/>
        </w:rPr>
      </w:pPr>
      <w:r>
        <w:rPr>
          <w:rFonts w:hint="eastAsia" w:ascii="仿宋" w:hAnsi="仿宋" w:eastAsia="仿宋"/>
          <w:b/>
          <w:bCs/>
          <w:color w:val="auto"/>
          <w:sz w:val="24"/>
          <w:szCs w:val="24"/>
          <w:lang w:val="en-US" w:eastAsia="zh-CN"/>
        </w:rPr>
        <w:t>八、其他条款要求</w:t>
      </w:r>
      <w:r>
        <w:rPr>
          <w:rFonts w:hint="eastAsia" w:ascii="仿宋" w:hAnsi="仿宋" w:eastAsia="仿宋"/>
          <w:color w:val="auto"/>
        </w:rPr>
        <w:cr/>
      </w:r>
    </w:p>
    <w:tbl>
      <w:tblPr>
        <w:tblStyle w:val="2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7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blHeader/>
          <w:jc w:val="center"/>
        </w:trPr>
        <w:tc>
          <w:tcPr>
            <w:tcW w:w="924" w:type="dxa"/>
            <w:shd w:val="clear" w:color="auto" w:fill="auto"/>
            <w:vAlign w:val="center"/>
          </w:tcPr>
          <w:p>
            <w:pPr>
              <w:spacing w:after="0" w:line="360" w:lineRule="auto"/>
              <w:jc w:val="left"/>
              <w:rPr>
                <w:rFonts w:ascii="仿宋" w:hAnsi="仿宋" w:eastAsia="仿宋"/>
                <w:b/>
                <w:bCs/>
                <w:color w:val="auto"/>
                <w:sz w:val="24"/>
                <w:szCs w:val="24"/>
                <w:lang w:val="zh-CN"/>
              </w:rPr>
            </w:pPr>
            <w:r>
              <w:rPr>
                <w:rFonts w:hint="eastAsia" w:ascii="仿宋" w:hAnsi="仿宋" w:eastAsia="仿宋"/>
                <w:b/>
                <w:bCs/>
                <w:color w:val="auto"/>
                <w:sz w:val="24"/>
                <w:szCs w:val="24"/>
              </w:rPr>
              <w:t>序号</w:t>
            </w:r>
          </w:p>
        </w:tc>
        <w:tc>
          <w:tcPr>
            <w:tcW w:w="2074" w:type="dxa"/>
            <w:shd w:val="clear" w:color="auto" w:fill="auto"/>
            <w:vAlign w:val="center"/>
          </w:tcPr>
          <w:p>
            <w:pPr>
              <w:spacing w:line="360" w:lineRule="auto"/>
              <w:jc w:val="left"/>
              <w:rPr>
                <w:rFonts w:hint="eastAsia" w:ascii="仿宋" w:hAnsi="仿宋" w:eastAsia="仿宋"/>
                <w:b/>
                <w:bCs/>
                <w:color w:val="auto"/>
                <w:sz w:val="24"/>
                <w:szCs w:val="24"/>
                <w:lang w:eastAsia="zh-CN"/>
              </w:rPr>
            </w:pPr>
            <w:r>
              <w:rPr>
                <w:rFonts w:hint="eastAsia" w:ascii="仿宋" w:hAnsi="仿宋" w:eastAsia="仿宋"/>
                <w:b/>
                <w:bCs/>
                <w:color w:val="auto"/>
                <w:sz w:val="24"/>
                <w:szCs w:val="24"/>
                <w:lang w:val="en-US" w:eastAsia="zh-CN"/>
              </w:rPr>
              <w:t>其他条款</w:t>
            </w:r>
          </w:p>
        </w:tc>
        <w:tc>
          <w:tcPr>
            <w:tcW w:w="6521" w:type="dxa"/>
            <w:shd w:val="clear" w:color="auto" w:fill="auto"/>
            <w:vAlign w:val="center"/>
          </w:tcPr>
          <w:p>
            <w:pPr>
              <w:spacing w:line="360" w:lineRule="auto"/>
              <w:jc w:val="left"/>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924"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2074" w:type="dxa"/>
            <w:vAlign w:val="center"/>
          </w:tcPr>
          <w:p>
            <w:pPr>
              <w:spacing w:line="360" w:lineRule="auto"/>
              <w:jc w:val="left"/>
              <w:rPr>
                <w:rFonts w:ascii="仿宋" w:hAnsi="仿宋" w:eastAsia="仿宋"/>
                <w:color w:val="auto"/>
                <w:sz w:val="24"/>
                <w:szCs w:val="24"/>
                <w:lang w:val="zh-CN"/>
              </w:rPr>
            </w:pPr>
            <w:r>
              <w:rPr>
                <w:rFonts w:hint="eastAsia" w:ascii="仿宋" w:hAnsi="仿宋" w:eastAsia="仿宋"/>
                <w:color w:val="auto"/>
                <w:sz w:val="24"/>
                <w:szCs w:val="24"/>
              </w:rPr>
              <w:t>工期</w:t>
            </w:r>
          </w:p>
        </w:tc>
        <w:tc>
          <w:tcPr>
            <w:tcW w:w="6521" w:type="dxa"/>
            <w:vAlign w:val="center"/>
          </w:tcPr>
          <w:p>
            <w:pPr>
              <w:spacing w:line="360" w:lineRule="auto"/>
              <w:jc w:val="left"/>
              <w:rPr>
                <w:rFonts w:hint="default" w:ascii="仿宋" w:hAnsi="仿宋" w:eastAsia="仿宋"/>
                <w:color w:val="auto"/>
                <w:sz w:val="24"/>
                <w:szCs w:val="24"/>
                <w:lang w:val="en-US"/>
              </w:rPr>
            </w:pPr>
            <w:r>
              <w:rPr>
                <w:rFonts w:hint="default" w:ascii="仿宋" w:hAnsi="仿宋" w:eastAsia="仿宋"/>
                <w:color w:val="auto"/>
                <w:sz w:val="24"/>
                <w:szCs w:val="24"/>
                <w:lang w:val="en-US" w:eastAsia="zh-CN"/>
              </w:rPr>
              <w:t>自甲方通知之日（或合同签订之日）起至2024年4月30日完成</w:t>
            </w:r>
            <w:r>
              <w:rPr>
                <w:rFonts w:hint="default" w:ascii="仿宋" w:hAnsi="仿宋" w:eastAsia="仿宋"/>
                <w:color w:val="auto"/>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24"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p>
        </w:tc>
        <w:tc>
          <w:tcPr>
            <w:tcW w:w="2074" w:type="dxa"/>
            <w:vAlign w:val="center"/>
          </w:tcPr>
          <w:p>
            <w:pPr>
              <w:spacing w:line="360" w:lineRule="auto"/>
              <w:jc w:val="left"/>
              <w:rPr>
                <w:rFonts w:ascii="仿宋" w:hAnsi="仿宋" w:eastAsia="仿宋"/>
                <w:color w:val="auto"/>
                <w:sz w:val="24"/>
                <w:szCs w:val="24"/>
              </w:rPr>
            </w:pPr>
            <w:r>
              <w:rPr>
                <w:rFonts w:hint="eastAsia" w:ascii="仿宋" w:hAnsi="仿宋" w:eastAsia="仿宋"/>
                <w:color w:val="auto"/>
                <w:sz w:val="24"/>
                <w:szCs w:val="24"/>
              </w:rPr>
              <w:t>质保期</w:t>
            </w:r>
          </w:p>
        </w:tc>
        <w:tc>
          <w:tcPr>
            <w:tcW w:w="6521" w:type="dxa"/>
            <w:vAlign w:val="center"/>
          </w:tcPr>
          <w:p>
            <w:pPr>
              <w:spacing w:line="360" w:lineRule="auto"/>
              <w:jc w:val="left"/>
              <w:rPr>
                <w:rFonts w:ascii="仿宋" w:hAnsi="仿宋" w:eastAsia="仿宋"/>
                <w:color w:val="auto"/>
                <w:sz w:val="24"/>
                <w:szCs w:val="24"/>
                <w:lang w:val="zh-CN"/>
              </w:rPr>
            </w:pPr>
            <w:r>
              <w:rPr>
                <w:rFonts w:hint="eastAsia" w:ascii="仿宋" w:hAnsi="仿宋" w:eastAsia="仿宋"/>
                <w:color w:val="auto"/>
                <w:sz w:val="24"/>
                <w:szCs w:val="24"/>
              </w:rPr>
              <w:t>质保期为</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年,自采购人验收合格之日起计算。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24" w:type="dxa"/>
            <w:vAlign w:val="center"/>
          </w:tcPr>
          <w:p>
            <w:pPr>
              <w:spacing w:line="360" w:lineRule="auto"/>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w:t>
            </w:r>
          </w:p>
        </w:tc>
        <w:tc>
          <w:tcPr>
            <w:tcW w:w="2074" w:type="dxa"/>
            <w:vAlign w:val="center"/>
          </w:tcPr>
          <w:p>
            <w:pPr>
              <w:spacing w:line="360" w:lineRule="auto"/>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税率</w:t>
            </w:r>
          </w:p>
        </w:tc>
        <w:tc>
          <w:tcPr>
            <w:tcW w:w="6521" w:type="dxa"/>
            <w:vAlign w:val="center"/>
          </w:tcPr>
          <w:p>
            <w:pPr>
              <w:spacing w:line="360" w:lineRule="auto"/>
              <w:jc w:val="left"/>
              <w:rPr>
                <w:rFonts w:hint="default" w:ascii="仿宋" w:hAnsi="仿宋" w:eastAsia="仿宋"/>
                <w:color w:val="auto"/>
                <w:sz w:val="24"/>
                <w:szCs w:val="24"/>
                <w:u w:val="single"/>
                <w:lang w:val="en-US" w:eastAsia="zh-CN"/>
              </w:rPr>
            </w:pPr>
            <w:r>
              <w:rPr>
                <w:rFonts w:hint="eastAsia" w:ascii="仿宋" w:hAnsi="仿宋" w:eastAsia="仿宋"/>
                <w:color w:val="auto"/>
                <w:sz w:val="24"/>
                <w:szCs w:val="24"/>
                <w:u w:val="single"/>
                <w:lang w:val="en-US" w:eastAsia="zh-CN"/>
              </w:rPr>
              <w:t xml:space="preserve">           %（填报）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3" w:hRule="atLeast"/>
          <w:jc w:val="center"/>
        </w:trPr>
        <w:tc>
          <w:tcPr>
            <w:tcW w:w="924" w:type="dxa"/>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4</w:t>
            </w:r>
          </w:p>
        </w:tc>
        <w:tc>
          <w:tcPr>
            <w:tcW w:w="2074" w:type="dxa"/>
            <w:vAlign w:val="center"/>
          </w:tcPr>
          <w:p>
            <w:pPr>
              <w:spacing w:line="360" w:lineRule="auto"/>
              <w:jc w:val="left"/>
              <w:rPr>
                <w:rFonts w:ascii="仿宋" w:hAnsi="仿宋" w:eastAsia="仿宋"/>
                <w:color w:val="auto"/>
                <w:sz w:val="24"/>
                <w:szCs w:val="24"/>
                <w:lang w:val="zh-CN"/>
              </w:rPr>
            </w:pPr>
            <w:r>
              <w:rPr>
                <w:rFonts w:hint="eastAsia" w:ascii="仿宋" w:hAnsi="仿宋" w:eastAsia="仿宋"/>
                <w:color w:val="auto"/>
                <w:sz w:val="24"/>
                <w:szCs w:val="24"/>
              </w:rPr>
              <w:t>付款方式</w:t>
            </w:r>
          </w:p>
        </w:tc>
        <w:tc>
          <w:tcPr>
            <w:tcW w:w="6521" w:type="dxa"/>
            <w:vAlign w:val="center"/>
          </w:tcPr>
          <w:p>
            <w:pPr>
              <w:spacing w:after="0" w:line="500" w:lineRule="exact"/>
              <w:jc w:val="left"/>
              <w:rPr>
                <w:rFonts w:ascii="仿宋" w:hAnsi="仿宋" w:eastAsia="仿宋"/>
                <w:color w:val="auto"/>
                <w:sz w:val="24"/>
                <w:szCs w:val="24"/>
                <w:lang w:val="zh-CN"/>
              </w:rPr>
            </w:pPr>
            <w:r>
              <w:rPr>
                <w:rFonts w:hint="eastAsia" w:ascii="仿宋" w:hAnsi="仿宋" w:eastAsia="仿宋"/>
                <w:color w:val="auto"/>
                <w:sz w:val="24"/>
                <w:szCs w:val="24"/>
                <w:lang w:val="zh-CN"/>
              </w:rPr>
              <w:t>（1）预付款：合同总价的30%。合同签订之日起且收到发票后15个工作日内支付。</w:t>
            </w:r>
          </w:p>
          <w:p>
            <w:pPr>
              <w:spacing w:after="0" w:line="500" w:lineRule="exact"/>
              <w:jc w:val="left"/>
              <w:rPr>
                <w:rFonts w:ascii="仿宋" w:hAnsi="仿宋" w:eastAsia="仿宋"/>
                <w:color w:val="auto"/>
                <w:sz w:val="24"/>
                <w:szCs w:val="24"/>
                <w:lang w:val="zh-CN"/>
              </w:rPr>
            </w:pPr>
            <w:r>
              <w:rPr>
                <w:rFonts w:hint="eastAsia" w:ascii="仿宋" w:hAnsi="仿宋" w:eastAsia="仿宋"/>
                <w:color w:val="auto"/>
                <w:sz w:val="24"/>
                <w:szCs w:val="24"/>
                <w:lang w:val="zh-CN"/>
              </w:rPr>
              <w:t>（2）进度款：工程合同总价的20%。整体工程进度完成达</w:t>
            </w:r>
            <w:r>
              <w:rPr>
                <w:rFonts w:hint="eastAsia" w:ascii="仿宋" w:hAnsi="仿宋" w:eastAsia="仿宋"/>
                <w:color w:val="auto"/>
                <w:sz w:val="24"/>
                <w:szCs w:val="24"/>
                <w:lang w:val="en-US" w:eastAsia="zh-CN"/>
              </w:rPr>
              <w:t>6</w:t>
            </w:r>
            <w:r>
              <w:rPr>
                <w:rFonts w:hint="eastAsia" w:ascii="仿宋" w:hAnsi="仿宋" w:eastAsia="仿宋"/>
                <w:color w:val="auto"/>
                <w:sz w:val="24"/>
                <w:szCs w:val="24"/>
                <w:lang w:val="zh-CN"/>
              </w:rPr>
              <w:t>0%且经甲方确认后，乙方向甲方提出书面请款申请，甲方收到乙方发票后15个工作日内支付。</w:t>
            </w:r>
          </w:p>
          <w:p>
            <w:pPr>
              <w:spacing w:after="0" w:line="500" w:lineRule="exact"/>
              <w:jc w:val="left"/>
              <w:rPr>
                <w:rFonts w:ascii="仿宋" w:hAnsi="仿宋" w:eastAsia="仿宋"/>
                <w:color w:val="auto"/>
                <w:sz w:val="24"/>
                <w:szCs w:val="24"/>
                <w:lang w:val="zh-CN"/>
              </w:rPr>
            </w:pPr>
            <w:r>
              <w:rPr>
                <w:rFonts w:hint="eastAsia" w:ascii="仿宋" w:hAnsi="仿宋" w:eastAsia="仿宋"/>
                <w:color w:val="auto"/>
                <w:sz w:val="24"/>
                <w:szCs w:val="24"/>
                <w:lang w:val="zh-CN"/>
              </w:rPr>
              <w:t>（3）完工款：工程合同总价的30%。工程完工初步验收合格后，乙方向甲方提出书面请款申请，甲方收到乙方发票后15个工作日内支付。</w:t>
            </w:r>
          </w:p>
          <w:p>
            <w:pPr>
              <w:spacing w:after="0" w:line="500" w:lineRule="exact"/>
              <w:jc w:val="left"/>
              <w:rPr>
                <w:rFonts w:ascii="仿宋" w:hAnsi="仿宋" w:eastAsia="仿宋"/>
                <w:color w:val="auto"/>
                <w:sz w:val="24"/>
                <w:szCs w:val="24"/>
                <w:lang w:val="zh-CN"/>
              </w:rPr>
            </w:pPr>
            <w:r>
              <w:rPr>
                <w:rFonts w:hint="eastAsia" w:ascii="仿宋" w:hAnsi="仿宋" w:eastAsia="仿宋"/>
                <w:color w:val="auto"/>
                <w:sz w:val="24"/>
                <w:szCs w:val="24"/>
                <w:lang w:val="zh-CN"/>
              </w:rPr>
              <w:t>（4）结算款：工程竣工验收合格后，乙方向甲方提出结算书面申请，结算完成且甲方收齐乙方发票后15个工作日内，甲方支付乙方工程款至合同结算总价的</w:t>
            </w:r>
            <w:r>
              <w:rPr>
                <w:rFonts w:ascii="仿宋" w:hAnsi="仿宋" w:eastAsia="仿宋"/>
                <w:color w:val="auto"/>
                <w:sz w:val="24"/>
                <w:szCs w:val="24"/>
                <w:lang w:val="zh-CN"/>
              </w:rPr>
              <w:t>9</w:t>
            </w:r>
            <w:r>
              <w:rPr>
                <w:rFonts w:hint="eastAsia" w:ascii="仿宋" w:hAnsi="仿宋" w:eastAsia="仿宋"/>
                <w:color w:val="auto"/>
                <w:sz w:val="24"/>
                <w:szCs w:val="24"/>
                <w:lang w:val="zh-CN"/>
              </w:rPr>
              <w:t>7％；</w:t>
            </w:r>
          </w:p>
          <w:p>
            <w:pPr>
              <w:spacing w:after="0" w:line="500" w:lineRule="exact"/>
              <w:jc w:val="left"/>
              <w:rPr>
                <w:rFonts w:ascii="仿宋" w:hAnsi="仿宋" w:eastAsia="仿宋"/>
                <w:color w:val="auto"/>
                <w:sz w:val="24"/>
                <w:szCs w:val="24"/>
                <w:lang w:val="zh-CN"/>
              </w:rPr>
            </w:pPr>
            <w:r>
              <w:rPr>
                <w:rFonts w:hint="eastAsia" w:ascii="仿宋" w:hAnsi="仿宋" w:eastAsia="仿宋"/>
                <w:color w:val="auto"/>
                <w:sz w:val="24"/>
                <w:szCs w:val="24"/>
                <w:lang w:val="zh-CN"/>
              </w:rPr>
              <w:t>（5）质保金：工程结算总价的3%。质保期为24个月，期满且经甲方复检合格后15个工作日内一次性无息付清。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4" w:type="dxa"/>
            <w:vAlign w:val="center"/>
          </w:tcPr>
          <w:p>
            <w:pPr>
              <w:spacing w:line="360" w:lineRule="auto"/>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5</w:t>
            </w:r>
          </w:p>
        </w:tc>
        <w:tc>
          <w:tcPr>
            <w:tcW w:w="2074" w:type="dxa"/>
            <w:vAlign w:val="center"/>
          </w:tcPr>
          <w:p>
            <w:pPr>
              <w:spacing w:after="0" w:line="500" w:lineRule="exact"/>
              <w:jc w:val="left"/>
              <w:rPr>
                <w:rFonts w:hint="eastAsia" w:ascii="仿宋" w:hAnsi="仿宋" w:eastAsia="仿宋"/>
                <w:color w:val="auto"/>
                <w:sz w:val="24"/>
                <w:szCs w:val="24"/>
                <w:lang w:val="zh-CN"/>
              </w:rPr>
            </w:pPr>
            <w:r>
              <w:rPr>
                <w:rFonts w:ascii="仿宋" w:hAnsi="仿宋" w:eastAsia="仿宋"/>
                <w:color w:val="auto"/>
                <w:sz w:val="24"/>
                <w:szCs w:val="24"/>
                <w:lang w:val="zh-CN"/>
              </w:rPr>
              <w:t>送样要求</w:t>
            </w:r>
          </w:p>
        </w:tc>
        <w:tc>
          <w:tcPr>
            <w:tcW w:w="6521" w:type="dxa"/>
            <w:vAlign w:val="center"/>
          </w:tcPr>
          <w:p>
            <w:pPr>
              <w:spacing w:after="0" w:line="500" w:lineRule="exact"/>
              <w:jc w:val="left"/>
              <w:rPr>
                <w:rFonts w:ascii="仿宋" w:hAnsi="仿宋" w:eastAsia="仿宋"/>
                <w:color w:val="auto"/>
                <w:sz w:val="24"/>
                <w:szCs w:val="24"/>
                <w:lang w:val="zh-CN"/>
              </w:rPr>
            </w:pPr>
            <w:r>
              <w:rPr>
                <w:rFonts w:ascii="仿宋" w:hAnsi="仿宋" w:eastAsia="仿宋"/>
                <w:color w:val="auto"/>
                <w:sz w:val="24"/>
                <w:szCs w:val="24"/>
                <w:lang w:val="zh-CN"/>
              </w:rPr>
              <w:t>成交人收到中标通知书后1周内提供样板。</w:t>
            </w:r>
          </w:p>
        </w:tc>
      </w:tr>
    </w:tbl>
    <w:p>
      <w:pPr>
        <w:rPr>
          <w:rFonts w:ascii="仿宋" w:hAnsi="仿宋" w:eastAsia="仿宋" w:cs="仿宋"/>
          <w:color w:val="auto"/>
          <w:spacing w:val="4"/>
          <w:sz w:val="24"/>
          <w:szCs w:val="24"/>
        </w:rPr>
      </w:pPr>
    </w:p>
    <w:p>
      <w:pPr>
        <w:autoSpaceDN w:val="0"/>
        <w:spacing w:line="360" w:lineRule="auto"/>
        <w:rPr>
          <w:rFonts w:ascii="仿宋" w:hAnsi="仿宋" w:eastAsia="仿宋" w:cs="仿宋"/>
          <w:color w:val="auto"/>
          <w:spacing w:val="4"/>
          <w:sz w:val="24"/>
          <w:szCs w:val="24"/>
        </w:rPr>
      </w:pPr>
      <w:r>
        <w:rPr>
          <w:rFonts w:hint="eastAsia" w:ascii="仿宋" w:hAnsi="仿宋" w:eastAsia="仿宋" w:cs="仿宋"/>
          <w:color w:val="auto"/>
          <w:spacing w:val="4"/>
          <w:sz w:val="24"/>
          <w:szCs w:val="24"/>
        </w:rPr>
        <w:t>参与单位：（盖章）    </w:t>
      </w:r>
      <w:r>
        <w:rPr>
          <w:rFonts w:ascii="仿宋" w:hAnsi="仿宋" w:eastAsia="仿宋" w:cs="仿宋"/>
          <w:color w:val="auto"/>
          <w:spacing w:val="4"/>
          <w:sz w:val="24"/>
          <w:szCs w:val="24"/>
        </w:rPr>
        <w:t xml:space="preserve">       </w:t>
      </w:r>
      <w:r>
        <w:rPr>
          <w:rFonts w:hint="eastAsia" w:ascii="仿宋" w:hAnsi="仿宋" w:eastAsia="仿宋" w:cs="仿宋"/>
          <w:color w:val="auto"/>
          <w:spacing w:val="4"/>
          <w:sz w:val="24"/>
          <w:szCs w:val="24"/>
        </w:rPr>
        <w:t>      </w:t>
      </w:r>
      <w:r>
        <w:rPr>
          <w:rFonts w:ascii="仿宋" w:hAnsi="仿宋" w:eastAsia="仿宋" w:cs="仿宋"/>
          <w:color w:val="auto"/>
          <w:spacing w:val="4"/>
          <w:sz w:val="24"/>
          <w:szCs w:val="24"/>
        </w:rPr>
        <w:t xml:space="preserve"> </w:t>
      </w:r>
      <w:r>
        <w:rPr>
          <w:rFonts w:hint="eastAsia" w:ascii="仿宋" w:hAnsi="仿宋" w:eastAsia="仿宋" w:cs="仿宋"/>
          <w:color w:val="auto"/>
          <w:spacing w:val="4"/>
          <w:sz w:val="24"/>
          <w:szCs w:val="24"/>
        </w:rPr>
        <w:t>法定代表人：（签字盖章） </w:t>
      </w:r>
    </w:p>
    <w:p>
      <w:pPr>
        <w:autoSpaceDN w:val="0"/>
        <w:spacing w:line="360" w:lineRule="auto"/>
        <w:rPr>
          <w:rFonts w:ascii="仿宋" w:hAnsi="仿宋" w:eastAsia="仿宋"/>
          <w:b/>
          <w:bCs/>
          <w:color w:val="auto"/>
          <w:sz w:val="24"/>
          <w:szCs w:val="24"/>
        </w:rPr>
      </w:pPr>
      <w:r>
        <w:rPr>
          <w:rFonts w:hint="eastAsia" w:ascii="仿宋" w:hAnsi="仿宋" w:eastAsia="仿宋" w:cs="仿宋"/>
          <w:color w:val="auto"/>
          <w:spacing w:val="4"/>
          <w:sz w:val="24"/>
          <w:szCs w:val="24"/>
        </w:rPr>
        <w:t>日 期：    年     月</w:t>
      </w:r>
    </w:p>
    <w:p>
      <w:pPr>
        <w:rPr>
          <w:rFonts w:ascii="仿宋" w:hAnsi="仿宋" w:eastAsia="仿宋"/>
          <w:b/>
          <w:bCs/>
          <w:color w:val="auto"/>
          <w:sz w:val="24"/>
          <w:szCs w:val="24"/>
        </w:rPr>
      </w:pPr>
      <w:r>
        <w:rPr>
          <w:rFonts w:hint="eastAsia" w:ascii="仿宋" w:hAnsi="仿宋" w:eastAsia="仿宋"/>
          <w:b/>
          <w:bCs/>
          <w:color w:val="auto"/>
          <w:sz w:val="24"/>
          <w:szCs w:val="24"/>
        </w:rPr>
        <w:br w:type="page"/>
      </w:r>
    </w:p>
    <w:p>
      <w:pPr>
        <w:pStyle w:val="3"/>
        <w:spacing w:line="360" w:lineRule="auto"/>
        <w:ind w:firstLine="482" w:firstLineChars="200"/>
        <w:jc w:val="center"/>
        <w:rPr>
          <w:rFonts w:hint="eastAsia" w:ascii="仿宋" w:hAnsi="仿宋" w:eastAsia="仿宋" w:cstheme="minorBidi"/>
          <w:b/>
          <w:bCs/>
          <w:color w:val="auto"/>
          <w:sz w:val="24"/>
          <w:szCs w:val="24"/>
          <w:lang w:val="en-US" w:eastAsia="zh-CN" w:bidi="ar-SA"/>
        </w:rPr>
      </w:pPr>
      <w:r>
        <w:rPr>
          <w:rFonts w:hint="eastAsia" w:ascii="仿宋" w:hAnsi="仿宋" w:eastAsia="仿宋"/>
          <w:b/>
          <w:bCs/>
          <w:color w:val="auto"/>
          <w:sz w:val="24"/>
          <w:szCs w:val="24"/>
          <w:lang w:val="en-US" w:eastAsia="zh-CN"/>
        </w:rPr>
        <w:t>九</w:t>
      </w:r>
      <w:r>
        <w:rPr>
          <w:rFonts w:hint="eastAsia" w:ascii="仿宋" w:hAnsi="仿宋" w:eastAsia="仿宋" w:cstheme="minorBidi"/>
          <w:b/>
          <w:bCs/>
          <w:color w:val="auto"/>
          <w:sz w:val="24"/>
          <w:szCs w:val="24"/>
          <w:lang w:val="en-US" w:eastAsia="zh-CN" w:bidi="ar-SA"/>
        </w:rPr>
        <w:t>、其它资料</w:t>
      </w:r>
    </w:p>
    <w:p>
      <w:pPr>
        <w:rPr>
          <w:rFonts w:ascii="仿宋" w:hAnsi="仿宋" w:eastAsia="仿宋"/>
          <w:color w:val="auto"/>
          <w:sz w:val="24"/>
          <w:szCs w:val="24"/>
        </w:rPr>
      </w:pPr>
    </w:p>
    <w:p>
      <w:pPr>
        <w:ind w:firstLine="482" w:firstLineChars="200"/>
        <w:rPr>
          <w:rFonts w:ascii="仿宋" w:hAnsi="仿宋" w:eastAsia="仿宋"/>
          <w:b/>
          <w:bCs/>
          <w:color w:val="auto"/>
          <w:sz w:val="24"/>
          <w:szCs w:val="24"/>
        </w:rPr>
      </w:pPr>
      <w:r>
        <w:rPr>
          <w:rFonts w:hint="eastAsia" w:ascii="仿宋" w:hAnsi="仿宋" w:eastAsia="仿宋"/>
          <w:b/>
          <w:bCs/>
          <w:color w:val="auto"/>
          <w:sz w:val="24"/>
          <w:szCs w:val="24"/>
        </w:rPr>
        <w:t>参与人需提供资料：</w:t>
      </w:r>
    </w:p>
    <w:p>
      <w:pPr>
        <w:ind w:firstLine="482" w:firstLineChars="200"/>
        <w:rPr>
          <w:rFonts w:ascii="仿宋" w:hAnsi="仿宋" w:eastAsia="仿宋"/>
          <w:b/>
          <w:bCs/>
          <w:color w:val="auto"/>
          <w:sz w:val="24"/>
          <w:szCs w:val="24"/>
        </w:rPr>
      </w:pPr>
      <w:r>
        <w:rPr>
          <w:rFonts w:hint="eastAsia" w:ascii="仿宋" w:hAnsi="仿宋" w:eastAsia="仿宋"/>
          <w:b/>
          <w:bCs/>
          <w:color w:val="auto"/>
          <w:sz w:val="24"/>
          <w:szCs w:val="24"/>
        </w:rPr>
        <w:t>1、近两年企业财务审计报告（第三方企业认证）。</w:t>
      </w:r>
    </w:p>
    <w:p>
      <w:pPr>
        <w:ind w:firstLine="482" w:firstLineChars="200"/>
        <w:rPr>
          <w:rFonts w:ascii="仿宋" w:hAnsi="仿宋" w:eastAsia="仿宋"/>
          <w:b/>
          <w:bCs/>
          <w:color w:val="auto"/>
          <w:sz w:val="24"/>
          <w:szCs w:val="24"/>
        </w:rPr>
      </w:pPr>
      <w:r>
        <w:rPr>
          <w:rFonts w:hint="eastAsia" w:ascii="仿宋" w:hAnsi="仿宋" w:eastAsia="仿宋"/>
          <w:b/>
          <w:bCs/>
          <w:color w:val="auto"/>
          <w:sz w:val="24"/>
          <w:szCs w:val="24"/>
        </w:rPr>
        <w:t>2、有依法缴纳税金的良好记录。</w:t>
      </w:r>
    </w:p>
    <w:p>
      <w:pPr>
        <w:ind w:firstLine="482" w:firstLineChars="200"/>
        <w:rPr>
          <w:rFonts w:ascii="仿宋" w:hAnsi="仿宋" w:eastAsia="仿宋"/>
          <w:b/>
          <w:bCs/>
          <w:color w:val="auto"/>
          <w:sz w:val="24"/>
          <w:szCs w:val="24"/>
        </w:rPr>
      </w:pPr>
      <w:r>
        <w:rPr>
          <w:rFonts w:hint="eastAsia" w:ascii="仿宋" w:hAnsi="仿宋" w:eastAsia="仿宋"/>
          <w:b/>
          <w:bCs/>
          <w:color w:val="auto"/>
          <w:sz w:val="24"/>
          <w:szCs w:val="24"/>
          <w:lang w:val="en-US" w:eastAsia="zh-CN"/>
        </w:rPr>
        <w:t>3</w:t>
      </w:r>
      <w:r>
        <w:rPr>
          <w:rFonts w:hint="eastAsia" w:ascii="仿宋" w:hAnsi="仿宋" w:eastAsia="仿宋"/>
          <w:b/>
          <w:bCs/>
          <w:color w:val="auto"/>
          <w:sz w:val="24"/>
          <w:szCs w:val="24"/>
        </w:rPr>
        <w:t>、投标保证金汇款记录。</w:t>
      </w:r>
    </w:p>
    <w:p>
      <w:pPr>
        <w:rPr>
          <w:rFonts w:ascii="仿宋" w:hAnsi="仿宋" w:eastAsia="仿宋"/>
          <w:color w:val="auto"/>
          <w:sz w:val="24"/>
          <w:szCs w:val="24"/>
        </w:rPr>
      </w:pPr>
    </w:p>
    <w:p>
      <w:pPr>
        <w:ind w:firstLine="480" w:firstLineChars="200"/>
        <w:rPr>
          <w:rFonts w:ascii="仿宋" w:hAnsi="仿宋" w:eastAsia="仿宋"/>
          <w:color w:val="auto"/>
          <w:sz w:val="24"/>
          <w:szCs w:val="24"/>
        </w:rPr>
      </w:pPr>
      <w:r>
        <w:rPr>
          <w:rFonts w:hint="eastAsia" w:ascii="仿宋" w:hAnsi="仿宋" w:eastAsia="仿宋"/>
          <w:color w:val="auto"/>
          <w:sz w:val="24"/>
          <w:szCs w:val="24"/>
        </w:rPr>
        <w:t>参与人还可提供以下资料（如有）：</w:t>
      </w:r>
    </w:p>
    <w:p>
      <w:pPr>
        <w:ind w:firstLine="480" w:firstLineChars="200"/>
        <w:rPr>
          <w:rFonts w:ascii="仿宋" w:hAnsi="仿宋" w:eastAsia="仿宋"/>
          <w:color w:val="auto"/>
          <w:sz w:val="24"/>
          <w:szCs w:val="24"/>
        </w:rPr>
      </w:pPr>
      <w:r>
        <w:rPr>
          <w:rFonts w:hint="eastAsia" w:ascii="仿宋" w:hAnsi="仿宋" w:eastAsia="仿宋"/>
          <w:color w:val="auto"/>
          <w:sz w:val="24"/>
          <w:szCs w:val="24"/>
        </w:rPr>
        <w:t>1、ISO质量管理、环境认证体系证书等。</w:t>
      </w:r>
    </w:p>
    <w:p>
      <w:pPr>
        <w:ind w:firstLine="480" w:firstLineChars="200"/>
        <w:rPr>
          <w:rFonts w:ascii="仿宋" w:hAnsi="仿宋" w:eastAsia="仿宋"/>
          <w:color w:val="auto"/>
          <w:sz w:val="24"/>
          <w:szCs w:val="24"/>
        </w:rPr>
      </w:pPr>
      <w:r>
        <w:rPr>
          <w:rFonts w:hint="eastAsia" w:ascii="仿宋" w:hAnsi="仿宋" w:eastAsia="仿宋"/>
          <w:color w:val="auto"/>
          <w:sz w:val="24"/>
          <w:szCs w:val="24"/>
        </w:rPr>
        <w:t>2、其它询价文件要求或参与认为有必要需要提供的。</w:t>
      </w:r>
    </w:p>
    <w:p>
      <w:pPr>
        <w:rPr>
          <w:rFonts w:ascii="仿宋" w:hAnsi="仿宋" w:eastAsia="仿宋"/>
          <w:color w:val="auto"/>
          <w:sz w:val="24"/>
          <w:szCs w:val="24"/>
        </w:rPr>
      </w:pPr>
      <w:r>
        <w:rPr>
          <w:rFonts w:hint="eastAsia" w:ascii="仿宋" w:hAnsi="仿宋" w:eastAsia="仿宋"/>
          <w:color w:val="auto"/>
          <w:sz w:val="24"/>
          <w:szCs w:val="24"/>
        </w:rPr>
        <w:br w:type="page"/>
      </w:r>
    </w:p>
    <w:p>
      <w:pPr>
        <w:pStyle w:val="3"/>
        <w:spacing w:line="360" w:lineRule="auto"/>
        <w:ind w:firstLine="482" w:firstLineChars="200"/>
        <w:jc w:val="center"/>
        <w:rPr>
          <w:rFonts w:hint="eastAsia" w:ascii="仿宋" w:hAnsi="仿宋" w:eastAsia="仿宋"/>
          <w:b/>
          <w:bCs/>
          <w:color w:val="auto"/>
          <w:sz w:val="24"/>
          <w:szCs w:val="24"/>
          <w:lang w:val="en-US" w:eastAsia="zh-CN"/>
        </w:rPr>
      </w:pPr>
      <w:bookmarkStart w:id="224" w:name="_Toc128318497"/>
      <w:bookmarkStart w:id="225" w:name="_Toc2854"/>
      <w:r>
        <w:rPr>
          <w:rFonts w:hint="eastAsia" w:ascii="仿宋" w:hAnsi="仿宋" w:eastAsia="仿宋"/>
          <w:b/>
          <w:bCs/>
          <w:color w:val="auto"/>
          <w:sz w:val="24"/>
          <w:szCs w:val="24"/>
          <w:lang w:val="en-US" w:eastAsia="zh-CN"/>
        </w:rPr>
        <w:t>十、类似项目的实景图、效果图（如有）</w:t>
      </w:r>
      <w:bookmarkEnd w:id="224"/>
      <w:bookmarkEnd w:id="225"/>
    </w:p>
    <w:p>
      <w:pPr>
        <w:pStyle w:val="3"/>
        <w:spacing w:line="360" w:lineRule="auto"/>
        <w:ind w:firstLine="480" w:firstLineChars="200"/>
        <w:jc w:val="left"/>
        <w:rPr>
          <w:rFonts w:hint="eastAsia" w:ascii="仿宋" w:hAnsi="仿宋" w:eastAsia="仿宋" w:cstheme="minorBidi"/>
          <w:b w:val="0"/>
          <w:bCs w:val="0"/>
          <w:color w:val="auto"/>
          <w:sz w:val="24"/>
          <w:szCs w:val="24"/>
          <w:lang w:eastAsia="zh-CN"/>
        </w:rPr>
      </w:pPr>
      <w:bookmarkStart w:id="226" w:name="_Toc128318498"/>
      <w:bookmarkStart w:id="227" w:name="_Toc30050"/>
      <w:bookmarkStart w:id="228" w:name="_Toc14905"/>
      <w:r>
        <w:rPr>
          <w:rFonts w:hint="eastAsia" w:ascii="仿宋" w:hAnsi="仿宋" w:eastAsia="仿宋" w:cstheme="minorBidi"/>
          <w:b w:val="0"/>
          <w:bCs w:val="0"/>
          <w:color w:val="auto"/>
          <w:sz w:val="24"/>
          <w:szCs w:val="24"/>
        </w:rPr>
        <w:t>如有相近项目的完工实景图、效果图，请自行编制格式提供并</w:t>
      </w:r>
      <w:bookmarkEnd w:id="226"/>
      <w:bookmarkEnd w:id="227"/>
      <w:bookmarkEnd w:id="228"/>
      <w:r>
        <w:rPr>
          <w:rFonts w:hint="eastAsia" w:ascii="仿宋" w:hAnsi="仿宋" w:eastAsia="仿宋" w:cstheme="minorBidi"/>
          <w:b w:val="0"/>
          <w:bCs w:val="0"/>
          <w:color w:val="auto"/>
          <w:sz w:val="24"/>
          <w:szCs w:val="24"/>
        </w:rPr>
        <w:t>附上</w:t>
      </w:r>
      <w:r>
        <w:rPr>
          <w:rFonts w:hint="eastAsia" w:ascii="仿宋" w:hAnsi="仿宋" w:eastAsia="仿宋" w:cstheme="minorBidi"/>
          <w:b w:val="0"/>
          <w:bCs w:val="0"/>
          <w:color w:val="auto"/>
          <w:sz w:val="24"/>
          <w:szCs w:val="24"/>
          <w:lang w:eastAsia="zh-CN"/>
        </w:rPr>
        <w:t>。</w:t>
      </w:r>
    </w:p>
    <w:p>
      <w:pPr>
        <w:rPr>
          <w:rFonts w:ascii="仿宋" w:hAnsi="仿宋" w:eastAsia="仿宋"/>
          <w:color w:val="auto"/>
          <w:sz w:val="24"/>
          <w:szCs w:val="24"/>
        </w:rPr>
      </w:pPr>
    </w:p>
    <w:p>
      <w:pPr>
        <w:jc w:val="center"/>
        <w:rPr>
          <w:rFonts w:ascii="仿宋" w:hAnsi="仿宋" w:eastAsia="仿宋"/>
          <w:b/>
          <w:color w:val="auto"/>
          <w:w w:val="80"/>
          <w:sz w:val="36"/>
          <w:szCs w:val="36"/>
        </w:rPr>
      </w:pPr>
      <w:r>
        <w:rPr>
          <w:rFonts w:hint="eastAsia" w:ascii="仿宋" w:hAnsi="仿宋" w:eastAsia="仿宋"/>
          <w:color w:val="auto"/>
          <w:sz w:val="24"/>
          <w:szCs w:val="24"/>
        </w:rPr>
        <w:br w:type="page"/>
      </w:r>
      <w:r>
        <w:rPr>
          <w:rFonts w:hint="eastAsia" w:ascii="仿宋" w:hAnsi="仿宋" w:eastAsia="仿宋"/>
          <w:b/>
          <w:color w:val="auto"/>
          <w:w w:val="80"/>
          <w:sz w:val="36"/>
          <w:szCs w:val="36"/>
          <w:lang w:eastAsia="zh-CN"/>
        </w:rPr>
        <w:t>广州应用科技学院肇庆校区二期学术会议中心装修工程</w:t>
      </w:r>
    </w:p>
    <w:p>
      <w:pPr>
        <w:spacing w:line="580" w:lineRule="exact"/>
        <w:jc w:val="center"/>
        <w:rPr>
          <w:rFonts w:ascii="仿宋" w:hAnsi="仿宋" w:eastAsia="仿宋"/>
          <w:b/>
          <w:color w:val="auto"/>
          <w:sz w:val="36"/>
          <w:szCs w:val="36"/>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hint="eastAsia" w:ascii="仿宋" w:hAnsi="仿宋" w:eastAsia="仿宋"/>
          <w:b/>
          <w:color w:val="auto"/>
          <w:sz w:val="52"/>
          <w:szCs w:val="52"/>
          <w:lang w:eastAsia="zh-CN"/>
        </w:rPr>
      </w:pPr>
      <w:r>
        <w:rPr>
          <w:rFonts w:hint="eastAsia" w:ascii="仿宋" w:hAnsi="仿宋" w:eastAsia="仿宋"/>
          <w:b/>
          <w:color w:val="auto"/>
          <w:sz w:val="52"/>
          <w:szCs w:val="52"/>
          <w:lang w:val="en-US" w:eastAsia="zh-CN"/>
        </w:rPr>
        <w:t>单</w:t>
      </w:r>
    </w:p>
    <w:p>
      <w:pPr>
        <w:spacing w:line="500" w:lineRule="exact"/>
        <w:ind w:firstLine="3769" w:firstLineChars="1043"/>
        <w:jc w:val="both"/>
        <w:rPr>
          <w:rFonts w:hint="eastAsia" w:ascii="仿宋" w:hAnsi="仿宋" w:eastAsia="仿宋"/>
          <w:b/>
          <w:color w:val="auto"/>
          <w:sz w:val="36"/>
          <w:szCs w:val="36"/>
          <w:lang w:eastAsia="zh-CN"/>
        </w:rPr>
      </w:pPr>
    </w:p>
    <w:p>
      <w:pPr>
        <w:spacing w:line="500" w:lineRule="exact"/>
        <w:ind w:firstLine="3769" w:firstLineChars="1043"/>
        <w:jc w:val="both"/>
        <w:rPr>
          <w:rFonts w:hint="eastAsia" w:ascii="仿宋" w:hAnsi="仿宋" w:eastAsia="仿宋"/>
          <w:b/>
          <w:color w:val="auto"/>
          <w:sz w:val="36"/>
          <w:szCs w:val="36"/>
          <w:lang w:eastAsia="zh-CN"/>
        </w:rPr>
      </w:pPr>
      <w:r>
        <w:rPr>
          <w:rFonts w:hint="eastAsia" w:ascii="仿宋" w:hAnsi="仿宋" w:eastAsia="仿宋"/>
          <w:b/>
          <w:color w:val="auto"/>
          <w:sz w:val="36"/>
          <w:szCs w:val="36"/>
          <w:lang w:eastAsia="zh-CN"/>
        </w:rPr>
        <w:t>（</w:t>
      </w:r>
      <w:r>
        <w:rPr>
          <w:rFonts w:hint="eastAsia" w:ascii="仿宋" w:hAnsi="仿宋" w:eastAsia="仿宋"/>
          <w:b/>
          <w:color w:val="auto"/>
          <w:sz w:val="36"/>
          <w:szCs w:val="36"/>
          <w:lang w:val="en-US" w:eastAsia="zh-CN"/>
        </w:rPr>
        <w:t>商务标</w:t>
      </w:r>
      <w:r>
        <w:rPr>
          <w:rFonts w:hint="eastAsia" w:ascii="仿宋" w:hAnsi="仿宋" w:eastAsia="仿宋"/>
          <w:b/>
          <w:color w:val="auto"/>
          <w:sz w:val="36"/>
          <w:szCs w:val="36"/>
          <w:lang w:eastAsia="zh-CN"/>
        </w:rPr>
        <w:t>）</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w:t>
      </w:r>
      <w:r>
        <w:rPr>
          <w:rFonts w:hint="eastAsia" w:ascii="仿宋" w:hAnsi="仿宋" w:eastAsia="仿宋"/>
          <w:b/>
          <w:bCs/>
          <w:color w:val="auto"/>
          <w:sz w:val="30"/>
          <w:szCs w:val="30"/>
          <w:lang w:val="en-US" w:eastAsia="zh-CN"/>
        </w:rPr>
        <w:t>商务标</w:t>
      </w:r>
      <w:r>
        <w:rPr>
          <w:rFonts w:hint="eastAsia" w:ascii="仿宋" w:hAnsi="仿宋" w:eastAsia="仿宋"/>
          <w:b/>
          <w:bCs/>
          <w:color w:val="auto"/>
          <w:sz w:val="30"/>
          <w:szCs w:val="30"/>
        </w:rPr>
        <w:t>封面</w:t>
      </w:r>
    </w:p>
    <w:p>
      <w:pPr>
        <w:spacing w:line="380" w:lineRule="exact"/>
        <w:jc w:val="left"/>
        <w:rPr>
          <w:rFonts w:hint="default" w:ascii="仿宋" w:hAnsi="仿宋" w:eastAsia="仿宋"/>
          <w:color w:val="auto"/>
          <w:sz w:val="24"/>
          <w:szCs w:val="24"/>
          <w:lang w:val="en-US" w:eastAsia="zh-CN"/>
        </w:rPr>
      </w:pPr>
    </w:p>
    <w:p>
      <w:pPr>
        <w:spacing w:line="380" w:lineRule="exact"/>
        <w:jc w:val="center"/>
        <w:rPr>
          <w:rFonts w:hint="eastAsia" w:ascii="仿宋" w:hAnsi="仿宋" w:eastAsia="仿宋"/>
          <w:color w:val="auto"/>
          <w:sz w:val="24"/>
          <w:szCs w:val="24"/>
        </w:rPr>
      </w:pPr>
    </w:p>
    <w:p>
      <w:pPr>
        <w:rPr>
          <w:rFonts w:hint="eastAsia" w:ascii="仿宋" w:hAnsi="仿宋" w:eastAsia="仿宋"/>
          <w:color w:val="auto"/>
          <w:sz w:val="24"/>
          <w:szCs w:val="24"/>
        </w:rPr>
      </w:pPr>
      <w:r>
        <w:rPr>
          <w:rFonts w:hint="eastAsia" w:ascii="仿宋" w:hAnsi="仿宋" w:eastAsia="仿宋"/>
          <w:color w:val="auto"/>
          <w:sz w:val="24"/>
          <w:szCs w:val="24"/>
        </w:rPr>
        <w:br w:type="page"/>
      </w:r>
    </w:p>
    <w:p>
      <w:pPr>
        <w:spacing w:line="380" w:lineRule="exact"/>
        <w:jc w:val="center"/>
        <w:rPr>
          <w:rFonts w:hint="eastAsia" w:ascii="仿宋" w:hAnsi="仿宋" w:eastAsia="仿宋"/>
          <w:color w:val="auto"/>
          <w:sz w:val="24"/>
          <w:szCs w:val="24"/>
        </w:rPr>
      </w:pPr>
    </w:p>
    <w:p>
      <w:pPr>
        <w:pStyle w:val="3"/>
        <w:spacing w:line="360" w:lineRule="auto"/>
        <w:ind w:firstLine="482" w:firstLineChars="200"/>
        <w:jc w:val="center"/>
        <w:rPr>
          <w:rFonts w:hint="eastAsia" w:ascii="仿宋" w:hAnsi="仿宋" w:eastAsia="仿宋"/>
          <w:b/>
          <w:bCs/>
          <w:color w:val="auto"/>
          <w:sz w:val="24"/>
          <w:szCs w:val="24"/>
          <w:lang w:val="en-US" w:eastAsia="zh-CN"/>
        </w:rPr>
      </w:pPr>
      <w:r>
        <w:rPr>
          <w:rFonts w:hint="eastAsia" w:ascii="仿宋" w:hAnsi="仿宋" w:eastAsia="仿宋"/>
          <w:b/>
          <w:bCs/>
          <w:color w:val="auto"/>
          <w:sz w:val="24"/>
          <w:szCs w:val="24"/>
          <w:lang w:val="en-US" w:eastAsia="zh-CN"/>
        </w:rPr>
        <w:t>十一、报价单（商务标）</w:t>
      </w:r>
    </w:p>
    <w:p>
      <w:pPr>
        <w:spacing w:line="380" w:lineRule="exact"/>
        <w:jc w:val="left"/>
        <w:rPr>
          <w:rFonts w:hint="eastAsia" w:ascii="仿宋" w:hAnsi="仿宋" w:eastAsia="仿宋"/>
          <w:color w:val="auto"/>
          <w:sz w:val="24"/>
          <w:szCs w:val="24"/>
        </w:rPr>
      </w:pPr>
    </w:p>
    <w:p>
      <w:pPr>
        <w:spacing w:line="380" w:lineRule="exact"/>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1、</w:t>
      </w:r>
      <w:r>
        <w:rPr>
          <w:rFonts w:hint="eastAsia" w:ascii="仿宋" w:hAnsi="仿宋" w:eastAsia="仿宋"/>
          <w:color w:val="auto"/>
          <w:sz w:val="24"/>
          <w:szCs w:val="24"/>
        </w:rPr>
        <w:t>报价单</w:t>
      </w:r>
      <w:r>
        <w:rPr>
          <w:rFonts w:hint="eastAsia" w:ascii="仿宋" w:hAnsi="仿宋" w:eastAsia="仿宋"/>
          <w:b/>
          <w:bCs/>
          <w:color w:val="auto"/>
          <w:sz w:val="24"/>
          <w:szCs w:val="24"/>
        </w:rPr>
        <w:t>独立封装</w:t>
      </w:r>
      <w:r>
        <w:rPr>
          <w:rFonts w:hint="eastAsia" w:ascii="仿宋" w:hAnsi="仿宋" w:eastAsia="仿宋"/>
          <w:color w:val="auto"/>
          <w:sz w:val="24"/>
          <w:szCs w:val="24"/>
        </w:rPr>
        <w:t>，报价单按附件工程量清单进行报价，报价一式三份。</w:t>
      </w:r>
    </w:p>
    <w:p>
      <w:pPr>
        <w:rPr>
          <w:rFonts w:hint="eastAsia" w:ascii="仿宋" w:hAnsi="仿宋" w:eastAsia="仿宋"/>
          <w:color w:val="auto"/>
          <w:sz w:val="24"/>
          <w:szCs w:val="24"/>
          <w:lang w:val="en-US" w:eastAsia="zh-CN"/>
        </w:rPr>
      </w:pPr>
    </w:p>
    <w:sectPr>
      <w:headerReference r:id="rId19" w:type="first"/>
      <w:headerReference r:id="rId18" w:type="default"/>
      <w:footerReference r:id="rId20"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Century"/>
    <w:panose1 w:val="020B05020202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075863"/>
    </w:sdtPr>
    <w:sdtContent>
      <w:sdt>
        <w:sdtPr>
          <w:id w:val="-1387795650"/>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794"/>
    </w:sdtPr>
    <w:sdtContent>
      <w:sdt>
        <w:sdtPr>
          <w:id w:val="-1690211191"/>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yZWViNDRkYTE1M2I5MmYzYzcyN2FmZGE3ZWUyZGE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55E8"/>
    <w:rsid w:val="001C6943"/>
    <w:rsid w:val="00235C32"/>
    <w:rsid w:val="00244E90"/>
    <w:rsid w:val="00261176"/>
    <w:rsid w:val="002657F7"/>
    <w:rsid w:val="0027722A"/>
    <w:rsid w:val="002772BB"/>
    <w:rsid w:val="002A0474"/>
    <w:rsid w:val="002A12CC"/>
    <w:rsid w:val="002A633A"/>
    <w:rsid w:val="002B429A"/>
    <w:rsid w:val="002C2C3D"/>
    <w:rsid w:val="002C4297"/>
    <w:rsid w:val="00320C30"/>
    <w:rsid w:val="00334E6F"/>
    <w:rsid w:val="003570A0"/>
    <w:rsid w:val="003C60EF"/>
    <w:rsid w:val="003E6439"/>
    <w:rsid w:val="003F20A6"/>
    <w:rsid w:val="00404FA2"/>
    <w:rsid w:val="00422CC4"/>
    <w:rsid w:val="004242F4"/>
    <w:rsid w:val="0043243C"/>
    <w:rsid w:val="00441955"/>
    <w:rsid w:val="00447890"/>
    <w:rsid w:val="00451D8E"/>
    <w:rsid w:val="00456164"/>
    <w:rsid w:val="00463E02"/>
    <w:rsid w:val="00470F5B"/>
    <w:rsid w:val="0047290A"/>
    <w:rsid w:val="004B66B1"/>
    <w:rsid w:val="004F6AE0"/>
    <w:rsid w:val="00502F52"/>
    <w:rsid w:val="00515A72"/>
    <w:rsid w:val="00531DA7"/>
    <w:rsid w:val="005514AC"/>
    <w:rsid w:val="00552301"/>
    <w:rsid w:val="00570D52"/>
    <w:rsid w:val="00582530"/>
    <w:rsid w:val="00590957"/>
    <w:rsid w:val="005914DC"/>
    <w:rsid w:val="005A5A4D"/>
    <w:rsid w:val="005F125A"/>
    <w:rsid w:val="005F1FC8"/>
    <w:rsid w:val="00630374"/>
    <w:rsid w:val="0066264E"/>
    <w:rsid w:val="00672A0B"/>
    <w:rsid w:val="00687337"/>
    <w:rsid w:val="0069669C"/>
    <w:rsid w:val="006D07B0"/>
    <w:rsid w:val="006D2FCE"/>
    <w:rsid w:val="006F3C71"/>
    <w:rsid w:val="006F5FBA"/>
    <w:rsid w:val="00717F2C"/>
    <w:rsid w:val="00754818"/>
    <w:rsid w:val="007B0F09"/>
    <w:rsid w:val="007B2319"/>
    <w:rsid w:val="00820908"/>
    <w:rsid w:val="00820F76"/>
    <w:rsid w:val="00826B9B"/>
    <w:rsid w:val="00847ACE"/>
    <w:rsid w:val="00865B30"/>
    <w:rsid w:val="00874219"/>
    <w:rsid w:val="0087518C"/>
    <w:rsid w:val="008902DC"/>
    <w:rsid w:val="0089361C"/>
    <w:rsid w:val="008943FF"/>
    <w:rsid w:val="008D558C"/>
    <w:rsid w:val="008F717F"/>
    <w:rsid w:val="009123D7"/>
    <w:rsid w:val="00916532"/>
    <w:rsid w:val="00923C7E"/>
    <w:rsid w:val="009322D0"/>
    <w:rsid w:val="00936704"/>
    <w:rsid w:val="0094170D"/>
    <w:rsid w:val="009606BC"/>
    <w:rsid w:val="00967E57"/>
    <w:rsid w:val="00974BB7"/>
    <w:rsid w:val="00994E59"/>
    <w:rsid w:val="009B7DAD"/>
    <w:rsid w:val="009E5791"/>
    <w:rsid w:val="00A148CE"/>
    <w:rsid w:val="00A24465"/>
    <w:rsid w:val="00A40610"/>
    <w:rsid w:val="00A4220E"/>
    <w:rsid w:val="00A44A63"/>
    <w:rsid w:val="00A45704"/>
    <w:rsid w:val="00A52F11"/>
    <w:rsid w:val="00A64A5B"/>
    <w:rsid w:val="00AC63A4"/>
    <w:rsid w:val="00AD29A3"/>
    <w:rsid w:val="00AF39BE"/>
    <w:rsid w:val="00AF3C2A"/>
    <w:rsid w:val="00B14C37"/>
    <w:rsid w:val="00B51EE9"/>
    <w:rsid w:val="00B54440"/>
    <w:rsid w:val="00B554E7"/>
    <w:rsid w:val="00B556FC"/>
    <w:rsid w:val="00B7278F"/>
    <w:rsid w:val="00B80F83"/>
    <w:rsid w:val="00B83714"/>
    <w:rsid w:val="00BD49FB"/>
    <w:rsid w:val="00BD51D2"/>
    <w:rsid w:val="00BD7232"/>
    <w:rsid w:val="00BE02F3"/>
    <w:rsid w:val="00BE1921"/>
    <w:rsid w:val="00BF46C1"/>
    <w:rsid w:val="00C035B5"/>
    <w:rsid w:val="00C47F3A"/>
    <w:rsid w:val="00C66E1E"/>
    <w:rsid w:val="00C676BA"/>
    <w:rsid w:val="00C81AB4"/>
    <w:rsid w:val="00C857BF"/>
    <w:rsid w:val="00CA25CB"/>
    <w:rsid w:val="00CA66EE"/>
    <w:rsid w:val="00CA6CB6"/>
    <w:rsid w:val="00CA786D"/>
    <w:rsid w:val="00CE7E56"/>
    <w:rsid w:val="00D2102C"/>
    <w:rsid w:val="00D260D0"/>
    <w:rsid w:val="00D36D52"/>
    <w:rsid w:val="00D56DEA"/>
    <w:rsid w:val="00D60F0E"/>
    <w:rsid w:val="00D727E7"/>
    <w:rsid w:val="00DD7BB4"/>
    <w:rsid w:val="00E07428"/>
    <w:rsid w:val="00E11567"/>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D03CC"/>
    <w:rsid w:val="00FF00FD"/>
    <w:rsid w:val="00FF1750"/>
    <w:rsid w:val="00FF655F"/>
    <w:rsid w:val="012E0462"/>
    <w:rsid w:val="016F2003"/>
    <w:rsid w:val="01A22C15"/>
    <w:rsid w:val="01C41A2E"/>
    <w:rsid w:val="01FB7224"/>
    <w:rsid w:val="024B59DB"/>
    <w:rsid w:val="026115AF"/>
    <w:rsid w:val="027075C9"/>
    <w:rsid w:val="02B04EBD"/>
    <w:rsid w:val="02B2310E"/>
    <w:rsid w:val="02D23D35"/>
    <w:rsid w:val="02FF7BF3"/>
    <w:rsid w:val="031429B1"/>
    <w:rsid w:val="03716088"/>
    <w:rsid w:val="03BD6310"/>
    <w:rsid w:val="04682B05"/>
    <w:rsid w:val="04CB58F1"/>
    <w:rsid w:val="04D90F0F"/>
    <w:rsid w:val="04F51CBE"/>
    <w:rsid w:val="05242F3B"/>
    <w:rsid w:val="054C2F70"/>
    <w:rsid w:val="068F60BA"/>
    <w:rsid w:val="06AE22AF"/>
    <w:rsid w:val="06B875FC"/>
    <w:rsid w:val="07290597"/>
    <w:rsid w:val="0738706D"/>
    <w:rsid w:val="074F739B"/>
    <w:rsid w:val="075A2F2D"/>
    <w:rsid w:val="075F30EA"/>
    <w:rsid w:val="075F6EB2"/>
    <w:rsid w:val="07CF2CFE"/>
    <w:rsid w:val="08575F28"/>
    <w:rsid w:val="08C90C28"/>
    <w:rsid w:val="08E056F9"/>
    <w:rsid w:val="09077801"/>
    <w:rsid w:val="094B7CB8"/>
    <w:rsid w:val="0A3B3C06"/>
    <w:rsid w:val="0B8524BE"/>
    <w:rsid w:val="0BF56037"/>
    <w:rsid w:val="0CB16402"/>
    <w:rsid w:val="0CB931D5"/>
    <w:rsid w:val="0D0B5B12"/>
    <w:rsid w:val="0D6A2A27"/>
    <w:rsid w:val="0D9F26FE"/>
    <w:rsid w:val="0DB8764E"/>
    <w:rsid w:val="0DD31F8A"/>
    <w:rsid w:val="0DD43EF0"/>
    <w:rsid w:val="0DEF76F9"/>
    <w:rsid w:val="0E2270E8"/>
    <w:rsid w:val="0E35096D"/>
    <w:rsid w:val="0E4610BF"/>
    <w:rsid w:val="0E8F4521"/>
    <w:rsid w:val="0F316A7B"/>
    <w:rsid w:val="0F7C1AE2"/>
    <w:rsid w:val="0F916077"/>
    <w:rsid w:val="0F9C072C"/>
    <w:rsid w:val="0FF40108"/>
    <w:rsid w:val="104544B9"/>
    <w:rsid w:val="1053232C"/>
    <w:rsid w:val="109D5687"/>
    <w:rsid w:val="109D6BA3"/>
    <w:rsid w:val="10E350AF"/>
    <w:rsid w:val="112B3F10"/>
    <w:rsid w:val="112B40DA"/>
    <w:rsid w:val="115245CD"/>
    <w:rsid w:val="118C282E"/>
    <w:rsid w:val="118D3B9B"/>
    <w:rsid w:val="11AC1C19"/>
    <w:rsid w:val="11B41341"/>
    <w:rsid w:val="11D94517"/>
    <w:rsid w:val="11DF65C3"/>
    <w:rsid w:val="11F71631"/>
    <w:rsid w:val="1236418A"/>
    <w:rsid w:val="127445E9"/>
    <w:rsid w:val="128A531A"/>
    <w:rsid w:val="12957C2C"/>
    <w:rsid w:val="130C6663"/>
    <w:rsid w:val="13170F3E"/>
    <w:rsid w:val="135E44C2"/>
    <w:rsid w:val="144E75B7"/>
    <w:rsid w:val="14643590"/>
    <w:rsid w:val="14A579D8"/>
    <w:rsid w:val="14C30A80"/>
    <w:rsid w:val="153F3306"/>
    <w:rsid w:val="155D6B7D"/>
    <w:rsid w:val="157A1400"/>
    <w:rsid w:val="15A235E6"/>
    <w:rsid w:val="15C3760C"/>
    <w:rsid w:val="15E6076C"/>
    <w:rsid w:val="160542BE"/>
    <w:rsid w:val="16414F46"/>
    <w:rsid w:val="16516824"/>
    <w:rsid w:val="16A8493F"/>
    <w:rsid w:val="16FA5928"/>
    <w:rsid w:val="17345C40"/>
    <w:rsid w:val="17544559"/>
    <w:rsid w:val="17651F10"/>
    <w:rsid w:val="17EA27C8"/>
    <w:rsid w:val="17F65611"/>
    <w:rsid w:val="17F90C5D"/>
    <w:rsid w:val="18130109"/>
    <w:rsid w:val="182A3CB0"/>
    <w:rsid w:val="186C7191"/>
    <w:rsid w:val="18CF170C"/>
    <w:rsid w:val="18E16C77"/>
    <w:rsid w:val="192B12EA"/>
    <w:rsid w:val="192C753C"/>
    <w:rsid w:val="193A352F"/>
    <w:rsid w:val="198A4D5C"/>
    <w:rsid w:val="19951B48"/>
    <w:rsid w:val="19B93BC4"/>
    <w:rsid w:val="19E971DB"/>
    <w:rsid w:val="19FA13E8"/>
    <w:rsid w:val="19FB0CBC"/>
    <w:rsid w:val="1A0166A8"/>
    <w:rsid w:val="1A506BEA"/>
    <w:rsid w:val="1B0F349B"/>
    <w:rsid w:val="1B45176A"/>
    <w:rsid w:val="1B811695"/>
    <w:rsid w:val="1BBA5B6B"/>
    <w:rsid w:val="1C4E6F91"/>
    <w:rsid w:val="1CB40B81"/>
    <w:rsid w:val="1D060A74"/>
    <w:rsid w:val="1D1545F2"/>
    <w:rsid w:val="1D8A475B"/>
    <w:rsid w:val="1DD44ED1"/>
    <w:rsid w:val="1DF75C3F"/>
    <w:rsid w:val="1E255F8A"/>
    <w:rsid w:val="1E6E73D9"/>
    <w:rsid w:val="1E7D6558"/>
    <w:rsid w:val="1EA36CFC"/>
    <w:rsid w:val="1F0C571A"/>
    <w:rsid w:val="1F243022"/>
    <w:rsid w:val="1FA95CD8"/>
    <w:rsid w:val="1FCE4889"/>
    <w:rsid w:val="20035DED"/>
    <w:rsid w:val="20EF735C"/>
    <w:rsid w:val="20F841A8"/>
    <w:rsid w:val="211865F8"/>
    <w:rsid w:val="214A6FB7"/>
    <w:rsid w:val="2191541A"/>
    <w:rsid w:val="21B225A8"/>
    <w:rsid w:val="220D3D13"/>
    <w:rsid w:val="22397964"/>
    <w:rsid w:val="22511DC1"/>
    <w:rsid w:val="226A4499"/>
    <w:rsid w:val="2346080A"/>
    <w:rsid w:val="23515DF1"/>
    <w:rsid w:val="235D6544"/>
    <w:rsid w:val="23992B83"/>
    <w:rsid w:val="249A0B3F"/>
    <w:rsid w:val="249D0BC6"/>
    <w:rsid w:val="249D12EE"/>
    <w:rsid w:val="24F41CD6"/>
    <w:rsid w:val="25650406"/>
    <w:rsid w:val="256E67E6"/>
    <w:rsid w:val="25B430BA"/>
    <w:rsid w:val="25C24B03"/>
    <w:rsid w:val="25F23099"/>
    <w:rsid w:val="26007125"/>
    <w:rsid w:val="26B716A5"/>
    <w:rsid w:val="26C863CA"/>
    <w:rsid w:val="26F32C6C"/>
    <w:rsid w:val="2746618D"/>
    <w:rsid w:val="277D0F63"/>
    <w:rsid w:val="277D6A14"/>
    <w:rsid w:val="27F346D7"/>
    <w:rsid w:val="28773912"/>
    <w:rsid w:val="287C6E02"/>
    <w:rsid w:val="28DF0B9D"/>
    <w:rsid w:val="28F9661C"/>
    <w:rsid w:val="29263300"/>
    <w:rsid w:val="295D37EA"/>
    <w:rsid w:val="29A11BBC"/>
    <w:rsid w:val="29D60DFE"/>
    <w:rsid w:val="2A0E2346"/>
    <w:rsid w:val="2A351E95"/>
    <w:rsid w:val="2ABB4A1A"/>
    <w:rsid w:val="2ACA2711"/>
    <w:rsid w:val="2B92177E"/>
    <w:rsid w:val="2BD70E05"/>
    <w:rsid w:val="2C3123AB"/>
    <w:rsid w:val="2D30477D"/>
    <w:rsid w:val="2D5938BF"/>
    <w:rsid w:val="2D7918D9"/>
    <w:rsid w:val="2DBE5C85"/>
    <w:rsid w:val="2E227BB8"/>
    <w:rsid w:val="2E3D4AAE"/>
    <w:rsid w:val="2E427B73"/>
    <w:rsid w:val="2E730192"/>
    <w:rsid w:val="2EA15E7F"/>
    <w:rsid w:val="2F05431C"/>
    <w:rsid w:val="2F191EB9"/>
    <w:rsid w:val="2F6E407E"/>
    <w:rsid w:val="30322514"/>
    <w:rsid w:val="306A3769"/>
    <w:rsid w:val="30BD2A17"/>
    <w:rsid w:val="3133667B"/>
    <w:rsid w:val="31450434"/>
    <w:rsid w:val="31651905"/>
    <w:rsid w:val="32E86195"/>
    <w:rsid w:val="33276C55"/>
    <w:rsid w:val="3359470F"/>
    <w:rsid w:val="33B55699"/>
    <w:rsid w:val="33C6593C"/>
    <w:rsid w:val="34164C19"/>
    <w:rsid w:val="345217F0"/>
    <w:rsid w:val="34627E5E"/>
    <w:rsid w:val="34951048"/>
    <w:rsid w:val="35B92089"/>
    <w:rsid w:val="35C51237"/>
    <w:rsid w:val="35ED7C0A"/>
    <w:rsid w:val="36C834F0"/>
    <w:rsid w:val="36D16BD5"/>
    <w:rsid w:val="36DF1167"/>
    <w:rsid w:val="37311A62"/>
    <w:rsid w:val="37A95321"/>
    <w:rsid w:val="38D70886"/>
    <w:rsid w:val="38E12299"/>
    <w:rsid w:val="39A50710"/>
    <w:rsid w:val="39DA2245"/>
    <w:rsid w:val="39DA61C2"/>
    <w:rsid w:val="3A77363B"/>
    <w:rsid w:val="3AAA4B89"/>
    <w:rsid w:val="3ABF0E29"/>
    <w:rsid w:val="3B1E5015"/>
    <w:rsid w:val="3B52394A"/>
    <w:rsid w:val="3B59523F"/>
    <w:rsid w:val="3B895CD0"/>
    <w:rsid w:val="3B8A52A8"/>
    <w:rsid w:val="3BC46D08"/>
    <w:rsid w:val="3BC9078E"/>
    <w:rsid w:val="3C9F3A90"/>
    <w:rsid w:val="3CC87E73"/>
    <w:rsid w:val="3CEB0B98"/>
    <w:rsid w:val="3D574F19"/>
    <w:rsid w:val="3D636901"/>
    <w:rsid w:val="3D874125"/>
    <w:rsid w:val="3D876FDC"/>
    <w:rsid w:val="3DA201F6"/>
    <w:rsid w:val="3E2A7EC8"/>
    <w:rsid w:val="3E611512"/>
    <w:rsid w:val="3E75078E"/>
    <w:rsid w:val="3EC34ABA"/>
    <w:rsid w:val="3F1D70F0"/>
    <w:rsid w:val="3FA10455"/>
    <w:rsid w:val="3FE3755B"/>
    <w:rsid w:val="40580D4D"/>
    <w:rsid w:val="40704BED"/>
    <w:rsid w:val="408C289A"/>
    <w:rsid w:val="40AB130E"/>
    <w:rsid w:val="41D43019"/>
    <w:rsid w:val="41E00614"/>
    <w:rsid w:val="41F213A1"/>
    <w:rsid w:val="41FB0A6D"/>
    <w:rsid w:val="420A1A65"/>
    <w:rsid w:val="42A00C44"/>
    <w:rsid w:val="42A81083"/>
    <w:rsid w:val="42B802EF"/>
    <w:rsid w:val="436037BB"/>
    <w:rsid w:val="43DE6DD5"/>
    <w:rsid w:val="43F330E3"/>
    <w:rsid w:val="44220BE4"/>
    <w:rsid w:val="44794BB8"/>
    <w:rsid w:val="44857921"/>
    <w:rsid w:val="44B25E83"/>
    <w:rsid w:val="44F527F3"/>
    <w:rsid w:val="45191D11"/>
    <w:rsid w:val="45B8657D"/>
    <w:rsid w:val="45E939F6"/>
    <w:rsid w:val="462B4CC8"/>
    <w:rsid w:val="46552594"/>
    <w:rsid w:val="46677635"/>
    <w:rsid w:val="467460B6"/>
    <w:rsid w:val="467632F5"/>
    <w:rsid w:val="470703F1"/>
    <w:rsid w:val="47A2035F"/>
    <w:rsid w:val="47B14966"/>
    <w:rsid w:val="489107C4"/>
    <w:rsid w:val="493824EE"/>
    <w:rsid w:val="497F4EEA"/>
    <w:rsid w:val="49AE00B1"/>
    <w:rsid w:val="49E65525"/>
    <w:rsid w:val="49ED38CE"/>
    <w:rsid w:val="4A8E6133"/>
    <w:rsid w:val="4AAB22C7"/>
    <w:rsid w:val="4AD52225"/>
    <w:rsid w:val="4ADD1D18"/>
    <w:rsid w:val="4AF00F7F"/>
    <w:rsid w:val="4B5A20A6"/>
    <w:rsid w:val="4B7A2A12"/>
    <w:rsid w:val="4B801406"/>
    <w:rsid w:val="4B84759D"/>
    <w:rsid w:val="4C37113F"/>
    <w:rsid w:val="4C383DF4"/>
    <w:rsid w:val="4C6856E3"/>
    <w:rsid w:val="4CAE56E1"/>
    <w:rsid w:val="4D8B60C2"/>
    <w:rsid w:val="4D973F51"/>
    <w:rsid w:val="4E191136"/>
    <w:rsid w:val="4E4F5D47"/>
    <w:rsid w:val="4E5B6A28"/>
    <w:rsid w:val="4E7F1D43"/>
    <w:rsid w:val="4F16222A"/>
    <w:rsid w:val="4F2705FD"/>
    <w:rsid w:val="4F5C39D0"/>
    <w:rsid w:val="4F7B4C79"/>
    <w:rsid w:val="4F7C6076"/>
    <w:rsid w:val="4FB010F7"/>
    <w:rsid w:val="4FCD2233"/>
    <w:rsid w:val="4FD10F46"/>
    <w:rsid w:val="4FE5319E"/>
    <w:rsid w:val="4FFC0D0F"/>
    <w:rsid w:val="50103002"/>
    <w:rsid w:val="50602E08"/>
    <w:rsid w:val="50610B72"/>
    <w:rsid w:val="50D91050"/>
    <w:rsid w:val="50E43172"/>
    <w:rsid w:val="51177359"/>
    <w:rsid w:val="51230A1F"/>
    <w:rsid w:val="51837AD2"/>
    <w:rsid w:val="51A1300C"/>
    <w:rsid w:val="523529AA"/>
    <w:rsid w:val="525334A0"/>
    <w:rsid w:val="529E6B18"/>
    <w:rsid w:val="531620E8"/>
    <w:rsid w:val="531A4189"/>
    <w:rsid w:val="53794178"/>
    <w:rsid w:val="53C13FAE"/>
    <w:rsid w:val="53E21FCA"/>
    <w:rsid w:val="5445798A"/>
    <w:rsid w:val="54843081"/>
    <w:rsid w:val="551341E1"/>
    <w:rsid w:val="554F3A03"/>
    <w:rsid w:val="55AF14F9"/>
    <w:rsid w:val="55E624BA"/>
    <w:rsid w:val="55FD4FD7"/>
    <w:rsid w:val="56433BC5"/>
    <w:rsid w:val="568E3335"/>
    <w:rsid w:val="56945816"/>
    <w:rsid w:val="56A77204"/>
    <w:rsid w:val="56C137C7"/>
    <w:rsid w:val="573676E7"/>
    <w:rsid w:val="57947A7F"/>
    <w:rsid w:val="57CA278D"/>
    <w:rsid w:val="5854218C"/>
    <w:rsid w:val="58793156"/>
    <w:rsid w:val="58A4148D"/>
    <w:rsid w:val="58E10C84"/>
    <w:rsid w:val="58FA7628"/>
    <w:rsid w:val="592C6F0A"/>
    <w:rsid w:val="593E4431"/>
    <w:rsid w:val="59403789"/>
    <w:rsid w:val="59B75937"/>
    <w:rsid w:val="59F60DEF"/>
    <w:rsid w:val="5A6951F3"/>
    <w:rsid w:val="5A803511"/>
    <w:rsid w:val="5AB72F27"/>
    <w:rsid w:val="5ABF12B7"/>
    <w:rsid w:val="5B4517BC"/>
    <w:rsid w:val="5B605189"/>
    <w:rsid w:val="5B81031A"/>
    <w:rsid w:val="5BFE196B"/>
    <w:rsid w:val="5C3929A3"/>
    <w:rsid w:val="5C45471A"/>
    <w:rsid w:val="5C4A22D3"/>
    <w:rsid w:val="5C503801"/>
    <w:rsid w:val="5C5F7C3D"/>
    <w:rsid w:val="5C783A22"/>
    <w:rsid w:val="5CA910DC"/>
    <w:rsid w:val="5D017965"/>
    <w:rsid w:val="5D1963D4"/>
    <w:rsid w:val="5D2F3AA6"/>
    <w:rsid w:val="5D327B1E"/>
    <w:rsid w:val="5D4E71F5"/>
    <w:rsid w:val="5DDC3F2E"/>
    <w:rsid w:val="5E002415"/>
    <w:rsid w:val="5E0806FC"/>
    <w:rsid w:val="5E345B18"/>
    <w:rsid w:val="5EA20CD3"/>
    <w:rsid w:val="5F1A371D"/>
    <w:rsid w:val="5F976858"/>
    <w:rsid w:val="5F992653"/>
    <w:rsid w:val="60195915"/>
    <w:rsid w:val="604B44B1"/>
    <w:rsid w:val="604F208F"/>
    <w:rsid w:val="606A3C68"/>
    <w:rsid w:val="60713EB7"/>
    <w:rsid w:val="60CD4AC4"/>
    <w:rsid w:val="611D0344"/>
    <w:rsid w:val="61432BF3"/>
    <w:rsid w:val="618B6943"/>
    <w:rsid w:val="61A62CB1"/>
    <w:rsid w:val="61DF62F2"/>
    <w:rsid w:val="62103B10"/>
    <w:rsid w:val="62201B8F"/>
    <w:rsid w:val="6237240F"/>
    <w:rsid w:val="62662018"/>
    <w:rsid w:val="62D17B5D"/>
    <w:rsid w:val="62EB1671"/>
    <w:rsid w:val="63183A98"/>
    <w:rsid w:val="631B1054"/>
    <w:rsid w:val="638C0197"/>
    <w:rsid w:val="63BB6633"/>
    <w:rsid w:val="63DC7E3A"/>
    <w:rsid w:val="640E6782"/>
    <w:rsid w:val="64260F18"/>
    <w:rsid w:val="645753BD"/>
    <w:rsid w:val="646F3601"/>
    <w:rsid w:val="67620061"/>
    <w:rsid w:val="67784CC7"/>
    <w:rsid w:val="679E0DC4"/>
    <w:rsid w:val="68052947"/>
    <w:rsid w:val="688020CA"/>
    <w:rsid w:val="68951C23"/>
    <w:rsid w:val="68A86F82"/>
    <w:rsid w:val="695E52C5"/>
    <w:rsid w:val="69867B41"/>
    <w:rsid w:val="69E00902"/>
    <w:rsid w:val="6A154A4F"/>
    <w:rsid w:val="6A5A4B58"/>
    <w:rsid w:val="6A991648"/>
    <w:rsid w:val="6A9C7641"/>
    <w:rsid w:val="6AD97268"/>
    <w:rsid w:val="6AE60108"/>
    <w:rsid w:val="6B1C0AB8"/>
    <w:rsid w:val="6B924093"/>
    <w:rsid w:val="6C2B3654"/>
    <w:rsid w:val="6C4F7CEE"/>
    <w:rsid w:val="6D415B5B"/>
    <w:rsid w:val="6D5D1C55"/>
    <w:rsid w:val="6E2555C3"/>
    <w:rsid w:val="6E5B2C4D"/>
    <w:rsid w:val="6E707720"/>
    <w:rsid w:val="6F01496E"/>
    <w:rsid w:val="6F343BCA"/>
    <w:rsid w:val="70251764"/>
    <w:rsid w:val="70293003"/>
    <w:rsid w:val="70955E58"/>
    <w:rsid w:val="70C46DB9"/>
    <w:rsid w:val="70C90342"/>
    <w:rsid w:val="710E2EC7"/>
    <w:rsid w:val="711955DA"/>
    <w:rsid w:val="713737A7"/>
    <w:rsid w:val="717E5CCC"/>
    <w:rsid w:val="71970440"/>
    <w:rsid w:val="71B30E36"/>
    <w:rsid w:val="71FA3FB1"/>
    <w:rsid w:val="72116C6C"/>
    <w:rsid w:val="7241725F"/>
    <w:rsid w:val="728B2E96"/>
    <w:rsid w:val="729B614B"/>
    <w:rsid w:val="72B62B48"/>
    <w:rsid w:val="72C20A5A"/>
    <w:rsid w:val="72F5541E"/>
    <w:rsid w:val="72FA0C86"/>
    <w:rsid w:val="73256EFA"/>
    <w:rsid w:val="73823CE3"/>
    <w:rsid w:val="7388189D"/>
    <w:rsid w:val="739162E2"/>
    <w:rsid w:val="73A667F1"/>
    <w:rsid w:val="73C834D6"/>
    <w:rsid w:val="73FF3280"/>
    <w:rsid w:val="740C0FA7"/>
    <w:rsid w:val="74302423"/>
    <w:rsid w:val="74CA7A9D"/>
    <w:rsid w:val="74DD4338"/>
    <w:rsid w:val="74E05C5A"/>
    <w:rsid w:val="74E8450C"/>
    <w:rsid w:val="75617FF5"/>
    <w:rsid w:val="75E86FC4"/>
    <w:rsid w:val="760704FE"/>
    <w:rsid w:val="77057A22"/>
    <w:rsid w:val="77132B94"/>
    <w:rsid w:val="771D13E7"/>
    <w:rsid w:val="771E1469"/>
    <w:rsid w:val="7725078A"/>
    <w:rsid w:val="773903E0"/>
    <w:rsid w:val="77943FC9"/>
    <w:rsid w:val="77ED6B4E"/>
    <w:rsid w:val="77F4117B"/>
    <w:rsid w:val="77F96C2B"/>
    <w:rsid w:val="780600CD"/>
    <w:rsid w:val="781A0349"/>
    <w:rsid w:val="79005C26"/>
    <w:rsid w:val="79607369"/>
    <w:rsid w:val="79FC3536"/>
    <w:rsid w:val="79FC3D51"/>
    <w:rsid w:val="7ACE4F64"/>
    <w:rsid w:val="7B323C81"/>
    <w:rsid w:val="7B66335D"/>
    <w:rsid w:val="7B74499E"/>
    <w:rsid w:val="7BD2653F"/>
    <w:rsid w:val="7BDA404A"/>
    <w:rsid w:val="7C4D1E27"/>
    <w:rsid w:val="7C596B31"/>
    <w:rsid w:val="7C640F56"/>
    <w:rsid w:val="7C9C3293"/>
    <w:rsid w:val="7CEE0931"/>
    <w:rsid w:val="7CF42D5B"/>
    <w:rsid w:val="7DD95F34"/>
    <w:rsid w:val="7DE14F1D"/>
    <w:rsid w:val="7E660767"/>
    <w:rsid w:val="7E7A6B45"/>
    <w:rsid w:val="7E8530DC"/>
    <w:rsid w:val="7EAD3051"/>
    <w:rsid w:val="7EC55299"/>
    <w:rsid w:val="7F15557D"/>
    <w:rsid w:val="7F663117"/>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autoRedefine/>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autoRedefine/>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autoRedefine/>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autoRedefine/>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autoRedefine/>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autoRedefine/>
    <w:semiHidden/>
    <w:unhideWhenUsed/>
    <w:qFormat/>
    <w:uiPriority w:val="9"/>
    <w:pPr>
      <w:keepNext/>
      <w:keepLines/>
      <w:spacing w:before="120" w:after="0"/>
      <w:outlineLvl w:val="6"/>
    </w:pPr>
    <w:rPr>
      <w:i/>
      <w:iCs/>
    </w:rPr>
  </w:style>
  <w:style w:type="paragraph" w:styleId="9">
    <w:name w:val="heading 8"/>
    <w:basedOn w:val="1"/>
    <w:next w:val="1"/>
    <w:link w:val="37"/>
    <w:autoRedefine/>
    <w:semiHidden/>
    <w:unhideWhenUsed/>
    <w:qFormat/>
    <w:uiPriority w:val="9"/>
    <w:pPr>
      <w:keepNext/>
      <w:keepLines/>
      <w:spacing w:before="120" w:after="0"/>
      <w:outlineLvl w:val="7"/>
    </w:pPr>
    <w:rPr>
      <w:b/>
      <w:bCs/>
    </w:rPr>
  </w:style>
  <w:style w:type="paragraph" w:styleId="10">
    <w:name w:val="heading 9"/>
    <w:basedOn w:val="1"/>
    <w:next w:val="1"/>
    <w:link w:val="38"/>
    <w:autoRedefine/>
    <w:semiHidden/>
    <w:unhideWhenUsed/>
    <w:qFormat/>
    <w:uiPriority w:val="9"/>
    <w:pPr>
      <w:keepNext/>
      <w:keepLines/>
      <w:spacing w:before="120" w:after="0"/>
      <w:outlineLvl w:val="8"/>
    </w:pPr>
    <w:rPr>
      <w:i/>
      <w:iCs/>
    </w:rPr>
  </w:style>
  <w:style w:type="character" w:default="1" w:styleId="26">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autoRedefine/>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autoRedefine/>
    <w:semiHidden/>
    <w:unhideWhenUsed/>
    <w:qFormat/>
    <w:uiPriority w:val="35"/>
    <w:rPr>
      <w:b/>
      <w:bCs/>
      <w:sz w:val="18"/>
      <w:szCs w:val="18"/>
    </w:rPr>
  </w:style>
  <w:style w:type="paragraph" w:styleId="13">
    <w:name w:val="annotation text"/>
    <w:basedOn w:val="1"/>
    <w:autoRedefine/>
    <w:qFormat/>
    <w:uiPriority w:val="0"/>
    <w:pPr>
      <w:jc w:val="left"/>
    </w:pPr>
  </w:style>
  <w:style w:type="paragraph" w:styleId="14">
    <w:name w:val="Body Text"/>
    <w:basedOn w:val="1"/>
    <w:link w:val="60"/>
    <w:autoRedefine/>
    <w:semiHidden/>
    <w:unhideWhenUsed/>
    <w:qFormat/>
    <w:uiPriority w:val="99"/>
    <w:pPr>
      <w:spacing w:after="120"/>
    </w:pPr>
  </w:style>
  <w:style w:type="paragraph" w:styleId="15">
    <w:name w:val="toc 3"/>
    <w:basedOn w:val="1"/>
    <w:next w:val="1"/>
    <w:autoRedefine/>
    <w:unhideWhenUsed/>
    <w:qFormat/>
    <w:uiPriority w:val="39"/>
    <w:pPr>
      <w:spacing w:after="100" w:line="259" w:lineRule="auto"/>
      <w:ind w:left="440"/>
      <w:jc w:val="left"/>
    </w:pPr>
    <w:rPr>
      <w:rFonts w:cs="Times New Roman"/>
    </w:rPr>
  </w:style>
  <w:style w:type="paragraph" w:styleId="16">
    <w:name w:val="Plain Text"/>
    <w:basedOn w:val="1"/>
    <w:link w:val="59"/>
    <w:autoRedefine/>
    <w:unhideWhenUsed/>
    <w:qFormat/>
    <w:uiPriority w:val="0"/>
    <w:rPr>
      <w:rFonts w:hAnsi="Courier New" w:cs="Courier New" w:asciiTheme="minorEastAsia"/>
    </w:rPr>
  </w:style>
  <w:style w:type="paragraph" w:styleId="17">
    <w:name w:val="footer"/>
    <w:basedOn w:val="1"/>
    <w:link w:val="55"/>
    <w:autoRedefine/>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autoRedefine/>
    <w:unhideWhenUsed/>
    <w:qFormat/>
    <w:uiPriority w:val="39"/>
    <w:pPr>
      <w:spacing w:after="100" w:line="259" w:lineRule="auto"/>
      <w:jc w:val="left"/>
    </w:pPr>
    <w:rPr>
      <w:rFonts w:cs="Times New Roman"/>
    </w:rPr>
  </w:style>
  <w:style w:type="paragraph" w:styleId="20">
    <w:name w:val="Subtitle"/>
    <w:basedOn w:val="1"/>
    <w:next w:val="1"/>
    <w:link w:val="40"/>
    <w:autoRedefine/>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autoRedefine/>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autoRedefine/>
    <w:unhideWhenUsed/>
    <w:qFormat/>
    <w:uiPriority w:val="39"/>
    <w:pPr>
      <w:spacing w:after="100" w:line="259" w:lineRule="auto"/>
      <w:ind w:left="220"/>
      <w:jc w:val="left"/>
    </w:pPr>
    <w:rPr>
      <w:rFonts w:cs="Times New Roman"/>
    </w:rPr>
  </w:style>
  <w:style w:type="paragraph" w:styleId="23">
    <w:name w:val="Normal (Web)"/>
    <w:basedOn w:val="1"/>
    <w:autoRedefine/>
    <w:semiHidden/>
    <w:unhideWhenUsed/>
    <w:qFormat/>
    <w:uiPriority w:val="99"/>
    <w:rPr>
      <w:sz w:val="24"/>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autoRedefine/>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2"/>
    <w:autoRedefine/>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autoRedefine/>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autoRedefine/>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autoRedefine/>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autoRedefine/>
    <w:semiHidden/>
    <w:qFormat/>
    <w:uiPriority w:val="9"/>
    <w:rPr>
      <w:rFonts w:asciiTheme="majorHAnsi" w:hAnsiTheme="majorHAnsi" w:eastAsiaTheme="majorEastAsia" w:cstheme="majorBidi"/>
      <w:b/>
      <w:bCs/>
    </w:rPr>
  </w:style>
  <w:style w:type="character" w:customStyle="1" w:styleId="35">
    <w:name w:val="标题 6 字符"/>
    <w:basedOn w:val="26"/>
    <w:link w:val="7"/>
    <w:autoRedefine/>
    <w:semiHidden/>
    <w:qFormat/>
    <w:uiPriority w:val="9"/>
    <w:rPr>
      <w:rFonts w:asciiTheme="majorHAnsi" w:hAnsiTheme="majorHAnsi" w:eastAsiaTheme="majorEastAsia" w:cstheme="majorBidi"/>
      <w:b/>
      <w:bCs/>
      <w:i/>
      <w:iCs/>
    </w:rPr>
  </w:style>
  <w:style w:type="character" w:customStyle="1" w:styleId="36">
    <w:name w:val="标题 7 字符"/>
    <w:basedOn w:val="26"/>
    <w:link w:val="8"/>
    <w:autoRedefine/>
    <w:semiHidden/>
    <w:qFormat/>
    <w:uiPriority w:val="9"/>
    <w:rPr>
      <w:i/>
      <w:iCs/>
    </w:rPr>
  </w:style>
  <w:style w:type="character" w:customStyle="1" w:styleId="37">
    <w:name w:val="标题 8 字符"/>
    <w:basedOn w:val="26"/>
    <w:link w:val="9"/>
    <w:autoRedefine/>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autoRedefine/>
    <w:qFormat/>
    <w:uiPriority w:val="11"/>
    <w:rPr>
      <w:rFonts w:asciiTheme="majorHAnsi" w:hAnsiTheme="majorHAnsi" w:eastAsiaTheme="majorEastAsia" w:cstheme="majorBidi"/>
      <w:sz w:val="24"/>
      <w:szCs w:val="24"/>
    </w:rPr>
  </w:style>
  <w:style w:type="paragraph" w:styleId="41">
    <w:name w:val="No Spacing"/>
    <w:link w:val="52"/>
    <w:autoRedefine/>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autoRedefine/>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autoRedefine/>
    <w:qFormat/>
    <w:uiPriority w:val="29"/>
    <w:rPr>
      <w:rFonts w:asciiTheme="majorHAnsi" w:hAnsiTheme="majorHAnsi" w:eastAsiaTheme="majorEastAsia" w:cstheme="majorBidi"/>
      <w:i/>
      <w:iCs/>
      <w:sz w:val="24"/>
      <w:szCs w:val="24"/>
    </w:rPr>
  </w:style>
  <w:style w:type="paragraph" w:styleId="44">
    <w:name w:val="Intense Quote"/>
    <w:basedOn w:val="1"/>
    <w:next w:val="1"/>
    <w:link w:val="45"/>
    <w:autoRedefine/>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autoRedefine/>
    <w:qFormat/>
    <w:uiPriority w:val="30"/>
    <w:rPr>
      <w:rFonts w:asciiTheme="majorHAnsi" w:hAnsiTheme="majorHAnsi" w:eastAsiaTheme="majorEastAsia" w:cstheme="majorBidi"/>
      <w:sz w:val="26"/>
      <w:szCs w:val="26"/>
    </w:rPr>
  </w:style>
  <w:style w:type="character" w:customStyle="1" w:styleId="46">
    <w:name w:val="不明显强调1"/>
    <w:basedOn w:val="26"/>
    <w:autoRedefine/>
    <w:qFormat/>
    <w:uiPriority w:val="19"/>
    <w:rPr>
      <w:i/>
      <w:iCs/>
      <w:color w:val="auto"/>
    </w:rPr>
  </w:style>
  <w:style w:type="character" w:customStyle="1" w:styleId="47">
    <w:name w:val="明显强调1"/>
    <w:basedOn w:val="26"/>
    <w:autoRedefine/>
    <w:qFormat/>
    <w:uiPriority w:val="21"/>
    <w:rPr>
      <w:b/>
      <w:bCs/>
      <w:i/>
      <w:iCs/>
      <w:color w:val="auto"/>
    </w:rPr>
  </w:style>
  <w:style w:type="character" w:customStyle="1" w:styleId="48">
    <w:name w:val="不明显参考1"/>
    <w:basedOn w:val="26"/>
    <w:autoRedefine/>
    <w:qFormat/>
    <w:uiPriority w:val="31"/>
    <w:rPr>
      <w:smallCaps/>
      <w:color w:val="auto"/>
      <w:u w:val="single" w:color="7E7E7E" w:themeColor="text1" w:themeTint="80"/>
    </w:rPr>
  </w:style>
  <w:style w:type="character" w:customStyle="1" w:styleId="49">
    <w:name w:val="明显参考1"/>
    <w:basedOn w:val="26"/>
    <w:autoRedefine/>
    <w:qFormat/>
    <w:uiPriority w:val="32"/>
    <w:rPr>
      <w:b/>
      <w:bCs/>
      <w:smallCaps/>
      <w:color w:val="auto"/>
      <w:u w:val="single"/>
    </w:rPr>
  </w:style>
  <w:style w:type="character" w:customStyle="1" w:styleId="50">
    <w:name w:val="书籍标题1"/>
    <w:basedOn w:val="26"/>
    <w:autoRedefine/>
    <w:qFormat/>
    <w:uiPriority w:val="33"/>
    <w:rPr>
      <w:b/>
      <w:bCs/>
      <w:smallCaps/>
      <w:color w:val="auto"/>
    </w:rPr>
  </w:style>
  <w:style w:type="paragraph" w:customStyle="1" w:styleId="51">
    <w:name w:val="TOC 标题1"/>
    <w:basedOn w:val="2"/>
    <w:next w:val="1"/>
    <w:autoRedefine/>
    <w:unhideWhenUsed/>
    <w:qFormat/>
    <w:uiPriority w:val="39"/>
    <w:pPr>
      <w:outlineLvl w:val="9"/>
    </w:pPr>
  </w:style>
  <w:style w:type="character" w:customStyle="1" w:styleId="52">
    <w:name w:val="无间隔 字符"/>
    <w:basedOn w:val="26"/>
    <w:link w:val="41"/>
    <w:autoRedefine/>
    <w:qFormat/>
    <w:uiPriority w:val="1"/>
  </w:style>
  <w:style w:type="paragraph" w:customStyle="1" w:styleId="53">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autoRedefine/>
    <w:qFormat/>
    <w:uiPriority w:val="99"/>
    <w:rPr>
      <w:sz w:val="18"/>
      <w:szCs w:val="18"/>
    </w:rPr>
  </w:style>
  <w:style w:type="character" w:customStyle="1" w:styleId="55">
    <w:name w:val="页脚 字符"/>
    <w:basedOn w:val="26"/>
    <w:link w:val="17"/>
    <w:autoRedefine/>
    <w:qFormat/>
    <w:uiPriority w:val="99"/>
    <w:rPr>
      <w:sz w:val="18"/>
      <w:szCs w:val="18"/>
    </w:rPr>
  </w:style>
  <w:style w:type="paragraph" w:styleId="56">
    <w:name w:val="List Paragraph"/>
    <w:basedOn w:val="1"/>
    <w:autoRedefine/>
    <w:qFormat/>
    <w:uiPriority w:val="34"/>
    <w:pPr>
      <w:ind w:firstLine="420" w:firstLineChars="200"/>
    </w:pPr>
  </w:style>
  <w:style w:type="character" w:customStyle="1" w:styleId="57">
    <w:name w:val="正文文本缩进 3 字符"/>
    <w:basedOn w:val="26"/>
    <w:link w:val="21"/>
    <w:autoRedefine/>
    <w:qFormat/>
    <w:uiPriority w:val="0"/>
    <w:rPr>
      <w:rFonts w:ascii="Times New Roman" w:hAnsi="Times New Roman" w:eastAsia="宋体" w:cs="Times New Roman"/>
      <w:kern w:val="2"/>
      <w:sz w:val="16"/>
      <w:szCs w:val="16"/>
    </w:rPr>
  </w:style>
  <w:style w:type="paragraph" w:customStyle="1" w:styleId="58">
    <w:name w:val="样式3"/>
    <w:basedOn w:val="16"/>
    <w:autoRedefine/>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6"/>
    <w:autoRedefine/>
    <w:semiHidden/>
    <w:qFormat/>
    <w:uiPriority w:val="99"/>
    <w:rPr>
      <w:rFonts w:hAnsi="Courier New" w:cs="Courier New" w:asciiTheme="minorEastAsia"/>
    </w:rPr>
  </w:style>
  <w:style w:type="character" w:customStyle="1" w:styleId="60">
    <w:name w:val="正文文本 字符"/>
    <w:basedOn w:val="26"/>
    <w:link w:val="14"/>
    <w:autoRedefine/>
    <w:semiHidden/>
    <w:qFormat/>
    <w:uiPriority w:val="99"/>
  </w:style>
  <w:style w:type="character" w:customStyle="1" w:styleId="61">
    <w:name w:val="纯文本 Char"/>
    <w:autoRedefine/>
    <w:qFormat/>
    <w:uiPriority w:val="0"/>
    <w:rPr>
      <w:rFonts w:ascii="宋体" w:hAnsi="Courier New" w:eastAsia="宋体"/>
      <w:kern w:val="2"/>
      <w:sz w:val="21"/>
      <w:lang w:val="en-US" w:eastAsia="zh-CN" w:bidi="ar-SA"/>
    </w:rPr>
  </w:style>
  <w:style w:type="character" w:customStyle="1" w:styleId="62">
    <w:name w:val="font21"/>
    <w:basedOn w:val="26"/>
    <w:autoRedefine/>
    <w:qFormat/>
    <w:uiPriority w:val="0"/>
    <w:rPr>
      <w:rFonts w:hint="eastAsia" w:ascii="宋体" w:hAnsi="宋体" w:eastAsia="宋体" w:cs="宋体"/>
      <w:color w:val="000000"/>
      <w:sz w:val="20"/>
      <w:szCs w:val="20"/>
      <w:u w:val="none"/>
    </w:rPr>
  </w:style>
  <w:style w:type="character" w:customStyle="1" w:styleId="63">
    <w:name w:val="font31"/>
    <w:basedOn w:val="26"/>
    <w:autoRedefine/>
    <w:qFormat/>
    <w:uiPriority w:val="0"/>
    <w:rPr>
      <w:rFonts w:ascii="宋体" w:hAnsi="宋体" w:eastAsia="宋体" w:cs="宋体"/>
      <w:color w:val="000000"/>
      <w:sz w:val="20"/>
      <w:szCs w:val="20"/>
      <w:u w:val="none"/>
    </w:rPr>
  </w:style>
  <w:style w:type="character" w:customStyle="1" w:styleId="64">
    <w:name w:val="font51"/>
    <w:basedOn w:val="26"/>
    <w:autoRedefine/>
    <w:qFormat/>
    <w:uiPriority w:val="0"/>
    <w:rPr>
      <w:rFonts w:hint="eastAsia" w:ascii="宋体" w:hAnsi="宋体" w:eastAsia="宋体" w:cs="宋体"/>
      <w:color w:val="000000"/>
      <w:sz w:val="20"/>
      <w:szCs w:val="20"/>
      <w:u w:val="none"/>
    </w:rPr>
  </w:style>
  <w:style w:type="character" w:customStyle="1" w:styleId="65">
    <w:name w:val="font81"/>
    <w:basedOn w:val="26"/>
    <w:autoRedefine/>
    <w:qFormat/>
    <w:uiPriority w:val="0"/>
    <w:rPr>
      <w:rFonts w:ascii="宋体" w:hAnsi="宋体" w:eastAsia="宋体" w:cs="宋体"/>
      <w:color w:val="000000"/>
      <w:sz w:val="20"/>
      <w:szCs w:val="20"/>
      <w:u w:val="none"/>
    </w:rPr>
  </w:style>
  <w:style w:type="character" w:customStyle="1" w:styleId="66">
    <w:name w:val="未处理的提及1"/>
    <w:basedOn w:val="26"/>
    <w:autoRedefine/>
    <w:semiHidden/>
    <w:unhideWhenUsed/>
    <w:qFormat/>
    <w:uiPriority w:val="99"/>
    <w:rPr>
      <w:color w:val="605E5C"/>
      <w:shd w:val="clear" w:color="auto" w:fill="E1DFDD"/>
    </w:rPr>
  </w:style>
  <w:style w:type="character" w:customStyle="1" w:styleId="67">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theme" Target="theme/theme1.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footer" Target="footer3.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831</Words>
  <Characters>4740</Characters>
  <Lines>39</Lines>
  <Paragraphs>11</Paragraphs>
  <TotalTime>25</TotalTime>
  <ScaleCrop>false</ScaleCrop>
  <LinksUpToDate>false</LinksUpToDate>
  <CharactersWithSpaces>5560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十年磨一剑</cp:lastModifiedBy>
  <dcterms:modified xsi:type="dcterms:W3CDTF">2024-01-12T02:58:15Z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684BA4DBD0CA4DE8963E7D06F394C176_13</vt:lpwstr>
  </property>
</Properties>
</file>