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44"/>
          <w:szCs w:val="44"/>
        </w:rPr>
      </w:pPr>
      <w:bookmarkStart w:id="0" w:name="_Toc254790852"/>
      <w:bookmarkStart w:id="1" w:name="_Toc212456146"/>
      <w:bookmarkStart w:id="2" w:name="_Toc259692693"/>
      <w:bookmarkStart w:id="3" w:name="_Toc212526081"/>
      <w:bookmarkStart w:id="4" w:name="_Toc225669277"/>
      <w:bookmarkStart w:id="5" w:name="_Toc267059161"/>
      <w:bookmarkStart w:id="6" w:name="_Toc267059519"/>
      <w:bookmarkStart w:id="7" w:name="_Toc266870386"/>
      <w:bookmarkStart w:id="8" w:name="_Toc267060162"/>
      <w:bookmarkStart w:id="9" w:name="_Toc211937196"/>
      <w:bookmarkStart w:id="10" w:name="_Toc219800200"/>
      <w:bookmarkStart w:id="11" w:name="_Toc251613780"/>
      <w:bookmarkStart w:id="12" w:name="_Toc235437942"/>
      <w:bookmarkStart w:id="13" w:name="_Toc267059786"/>
      <w:bookmarkStart w:id="14" w:name="_Toc169332904"/>
      <w:bookmarkStart w:id="15" w:name="_Toc267059899"/>
      <w:bookmarkStart w:id="16" w:name="_Toc170798743"/>
      <w:bookmarkStart w:id="17" w:name="_Toc267060407"/>
      <w:bookmarkStart w:id="18" w:name="_Toc235438297"/>
      <w:bookmarkStart w:id="19" w:name="_Toc266868624"/>
      <w:bookmarkStart w:id="20" w:name="_Toc273178686"/>
      <w:bookmarkStart w:id="21" w:name="_Toc212530253"/>
      <w:bookmarkStart w:id="22" w:name="_Toc258401210"/>
      <w:bookmarkStart w:id="23" w:name="_Toc223146565"/>
      <w:bookmarkStart w:id="24" w:name="_Toc267059633"/>
      <w:bookmarkStart w:id="25" w:name="_Toc267060022"/>
      <w:bookmarkStart w:id="26" w:name="_Toc266870861"/>
      <w:bookmarkStart w:id="27" w:name="_Toc267059010"/>
      <w:bookmarkStart w:id="28" w:name="_Toc177985424"/>
      <w:bookmarkStart w:id="29" w:name="_Toc259520819"/>
      <w:bookmarkStart w:id="30" w:name="_Toc255974963"/>
      <w:bookmarkStart w:id="31" w:name="_Toc212454753"/>
      <w:bookmarkStart w:id="32" w:name="_Toc236021402"/>
      <w:bookmarkStart w:id="33" w:name="_Toc259692600"/>
      <w:bookmarkStart w:id="34" w:name="_Toc235438227"/>
      <w:bookmarkStart w:id="35" w:name="_Toc249325665"/>
      <w:bookmarkStart w:id="36" w:name="_Toc217891359"/>
      <w:bookmarkStart w:id="37" w:name="_Toc160880487"/>
      <w:bookmarkStart w:id="38" w:name="_Toc253066567"/>
      <w:bookmarkStart w:id="39" w:name="_Toc266868924"/>
      <w:bookmarkStart w:id="40" w:name="_Toc251586187"/>
      <w:bookmarkStart w:id="41" w:name="_Toc207014580"/>
      <w:bookmarkStart w:id="42" w:name="_Toc216241307"/>
      <w:bookmarkStart w:id="43" w:name="_Toc169332794"/>
      <w:bookmarkStart w:id="44" w:name="_Toc227058483"/>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widowControl w:val="0"/>
        <w:numPr>
          <w:ilvl w:val="0"/>
          <w:numId w:val="0"/>
        </w:numPr>
        <w:spacing w:after="0" w:line="500" w:lineRule="exact"/>
        <w:ind w:firstLine="480" w:firstLineChars="200"/>
        <w:rPr>
          <w:rFonts w:hint="eastAsia" w:ascii="仿宋" w:hAnsi="仿宋" w:eastAsia="仿宋" w:cs="Times New Roman"/>
          <w:color w:val="auto"/>
          <w:sz w:val="24"/>
          <w:szCs w:val="24"/>
          <w:highlight w:val="none"/>
        </w:rPr>
      </w:pPr>
      <w:bookmarkStart w:id="45" w:name="_Hlk10840310"/>
      <w:r>
        <w:rPr>
          <w:rFonts w:hint="eastAsia" w:ascii="仿宋" w:hAnsi="仿宋" w:eastAsia="仿宋" w:cs="Times New Roman"/>
          <w:color w:val="auto"/>
          <w:sz w:val="24"/>
          <w:szCs w:val="24"/>
          <w:highlight w:val="none"/>
        </w:rPr>
        <w:t>广州市白云工商技师学院成立于1989年，坐落于广州市白云区。交通便利，环境优美，毗邻广清高速。学校2002年成为国家级重点高级技工学校，2005年升格为技师学院。根据需要，对</w:t>
      </w:r>
      <w:r>
        <w:rPr>
          <w:rFonts w:hint="eastAsia" w:ascii="仿宋" w:hAnsi="仿宋" w:eastAsia="仿宋" w:cs="Times New Roman"/>
          <w:color w:val="auto"/>
          <w:sz w:val="24"/>
          <w:szCs w:val="24"/>
          <w:highlight w:val="none"/>
          <w:lang w:val="en-US" w:eastAsia="zh-CN"/>
        </w:rPr>
        <w:t>教学互动终端</w:t>
      </w:r>
      <w:r>
        <w:rPr>
          <w:rFonts w:hint="eastAsia" w:ascii="仿宋" w:hAnsi="仿宋" w:eastAsia="仿宋" w:cs="Times New Roman"/>
          <w:color w:val="auto"/>
          <w:sz w:val="24"/>
          <w:szCs w:val="24"/>
          <w:highlight w:val="none"/>
        </w:rPr>
        <w:t>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sz w:val="24"/>
          <w:szCs w:val="24"/>
          <w:lang w:val="en-US" w:eastAsia="zh-CN"/>
        </w:rPr>
        <w:t>WZ-XJ2024-12</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项目名称：阶梯教室升级改造及多媒体教室电教设备设施更新教学互动终端</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数量及主要技术要求:详见《公开询价货物一览表》。</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pPr>
        <w:widowControl w:val="0"/>
        <w:spacing w:after="0" w:line="500" w:lineRule="exact"/>
        <w:ind w:left="839"/>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p>
    <w:p>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参与人为代理商的，则必须具有设备厂家针对所投主要产品的授权书及售后服务承诺书；</w:t>
      </w:r>
    </w:p>
    <w:p>
      <w:pPr>
        <w:pStyle w:val="55"/>
        <w:numPr>
          <w:ilvl w:val="0"/>
          <w:numId w:val="2"/>
        </w:numPr>
        <w:spacing w:after="0" w:line="460" w:lineRule="exact"/>
        <w:ind w:left="1276" w:firstLineChars="0"/>
        <w:rPr>
          <w:rFonts w:hint="eastAsia" w:ascii="仿宋" w:hAnsi="仿宋" w:eastAsia="仿宋"/>
          <w:b/>
          <w:bCs/>
          <w:sz w:val="24"/>
          <w:szCs w:val="24"/>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sz w:val="24"/>
          <w:szCs w:val="24"/>
        </w:rPr>
        <w:t>参与人需对以上情况提供《承诺书》以及“信用中国”征信报告。</w:t>
      </w:r>
    </w:p>
    <w:p>
      <w:pPr>
        <w:pStyle w:val="55"/>
        <w:numPr>
          <w:ilvl w:val="0"/>
          <w:numId w:val="2"/>
        </w:numPr>
        <w:spacing w:after="0" w:line="460" w:lineRule="exact"/>
        <w:ind w:left="1276"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参与人应具有3年3个以上同类项目销售和良好的售后服务应用成功案例,并</w:t>
      </w:r>
      <w:r>
        <w:rPr>
          <w:rFonts w:hint="eastAsia" w:ascii="仿宋" w:hAnsi="仿宋" w:eastAsia="仿宋"/>
          <w:color w:val="000000" w:themeColor="text1"/>
          <w:sz w:val="24"/>
          <w:szCs w:val="24"/>
          <w:lang w:val="en-US" w:eastAsia="zh-CN"/>
          <w14:textFill>
            <w14:solidFill>
              <w14:schemeClr w14:val="tx1"/>
            </w14:solidFill>
          </w14:textFill>
        </w:rPr>
        <w:t>提供</w:t>
      </w:r>
      <w:r>
        <w:rPr>
          <w:rFonts w:hint="eastAsia" w:ascii="仿宋" w:hAnsi="仿宋" w:eastAsia="仿宋"/>
          <w:color w:val="000000" w:themeColor="text1"/>
          <w:sz w:val="24"/>
          <w:szCs w:val="24"/>
          <w14:textFill>
            <w14:solidFill>
              <w14:schemeClr w14:val="tx1"/>
            </w14:solidFill>
          </w14:textFill>
        </w:rPr>
        <w:t>合同、付款凭证及发票</w:t>
      </w:r>
      <w:r>
        <w:rPr>
          <w:rFonts w:hint="eastAsia" w:ascii="仿宋" w:hAnsi="仿宋" w:eastAsia="仿宋"/>
          <w:color w:val="000000" w:themeColor="text1"/>
          <w:sz w:val="24"/>
          <w:szCs w:val="24"/>
          <w:lang w:eastAsia="zh-CN"/>
          <w14:textFill>
            <w14:solidFill>
              <w14:schemeClr w14:val="tx1"/>
            </w14:solidFill>
          </w14:textFill>
        </w:rPr>
        <w:t>。</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资格预审</w:t>
      </w:r>
      <w:r>
        <w:rPr>
          <w:rFonts w:hint="eastAsia" w:ascii="仿宋" w:hAnsi="仿宋" w:eastAsia="仿宋"/>
          <w:sz w:val="24"/>
          <w:szCs w:val="24"/>
          <w:lang w:val="en-US" w:eastAsia="zh-CN"/>
        </w:rPr>
        <w:t>及报名</w:t>
      </w:r>
      <w:r>
        <w:rPr>
          <w:rFonts w:hint="eastAsia" w:ascii="仿宋" w:hAnsi="仿宋" w:eastAsia="仿宋"/>
          <w:sz w:val="24"/>
          <w:szCs w:val="24"/>
        </w:rPr>
        <w:t>：请参与人将以上第4条所列的证明材料以电子扫描件形式发送给采购人进行审核，审核通过后根据本项目联系人指引，注册中教集团SRM采购平台</w:t>
      </w:r>
      <w:r>
        <w:rPr>
          <w:rFonts w:hint="eastAsia" w:ascii="仿宋" w:hAnsi="仿宋" w:eastAsia="仿宋"/>
          <w:sz w:val="24"/>
          <w:szCs w:val="24"/>
          <w:lang w:eastAsia="zh-CN"/>
        </w:rPr>
        <w:t>，</w:t>
      </w:r>
      <w:r>
        <w:rPr>
          <w:rFonts w:hint="eastAsia" w:ascii="仿宋" w:hAnsi="仿宋" w:eastAsia="仿宋"/>
          <w:sz w:val="24"/>
          <w:szCs w:val="24"/>
          <w:lang w:val="en-US" w:eastAsia="zh-CN"/>
        </w:rPr>
        <w:t>否则视为报名未通过。</w:t>
      </w:r>
      <w:r>
        <w:rPr>
          <w:rFonts w:hint="eastAsia" w:ascii="仿宋" w:hAnsi="仿宋" w:eastAsia="仿宋"/>
          <w:sz w:val="24"/>
          <w:szCs w:val="24"/>
        </w:rPr>
        <w:t>联系人：</w:t>
      </w:r>
      <w:r>
        <w:rPr>
          <w:rFonts w:hint="eastAsia" w:ascii="仿宋" w:hAnsi="仿宋" w:eastAsia="仿宋"/>
          <w:sz w:val="24"/>
          <w:szCs w:val="24"/>
          <w:lang w:val="en-US" w:eastAsia="zh-CN"/>
        </w:rPr>
        <w:t>李树泽</w:t>
      </w:r>
      <w:r>
        <w:rPr>
          <w:rFonts w:hint="eastAsia" w:ascii="仿宋" w:hAnsi="仿宋" w:eastAsia="仿宋"/>
          <w:sz w:val="24"/>
          <w:szCs w:val="24"/>
        </w:rPr>
        <w:t>，电话：</w:t>
      </w:r>
      <w:r>
        <w:rPr>
          <w:rFonts w:hint="eastAsia" w:ascii="仿宋" w:hAnsi="仿宋" w:eastAsia="仿宋"/>
          <w:sz w:val="24"/>
          <w:szCs w:val="24"/>
          <w:lang w:val="en-US" w:eastAsia="zh-CN"/>
        </w:rPr>
        <w:t>13416175669</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w:t>
      </w:r>
      <w:r>
        <w:rPr>
          <w:rFonts w:hint="eastAsia" w:ascii="仿宋" w:hAnsi="仿宋" w:eastAsia="仿宋"/>
          <w:sz w:val="24"/>
          <w:szCs w:val="24"/>
          <w:lang w:eastAsia="zh-CN"/>
        </w:rPr>
        <w:t>☑</w:t>
      </w:r>
      <w:r>
        <w:rPr>
          <w:rFonts w:hint="eastAsia" w:ascii="仿宋" w:hAnsi="仿宋" w:eastAsia="仿宋"/>
          <w:sz w:val="24"/>
          <w:szCs w:val="24"/>
        </w:rPr>
        <w:t>SRM采购平台/</w:t>
      </w:r>
      <w:r>
        <w:rPr>
          <w:rFonts w:hint="eastAsia" w:ascii="仿宋" w:hAnsi="仿宋" w:eastAsia="仿宋"/>
          <w:sz w:val="24"/>
          <w:szCs w:val="24"/>
          <w:lang w:eastAsia="zh-CN"/>
        </w:rPr>
        <w:t>☑</w:t>
      </w:r>
      <w:r>
        <w:rPr>
          <w:rFonts w:hint="eastAsia" w:ascii="仿宋" w:hAnsi="仿宋" w:eastAsia="仿宋"/>
          <w:sz w:val="24"/>
          <w:szCs w:val="24"/>
        </w:rPr>
        <w:t>按规定时间送达或邮寄。</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sz w:val="24"/>
          <w:szCs w:val="24"/>
          <w:lang w:val="en-US" w:eastAsia="zh-CN"/>
        </w:rPr>
        <w:t>2024</w:t>
      </w:r>
      <w:r>
        <w:rPr>
          <w:rFonts w:hint="eastAsia" w:ascii="仿宋" w:hAnsi="仿宋" w:eastAsia="仿宋"/>
          <w:sz w:val="24"/>
          <w:szCs w:val="24"/>
        </w:rPr>
        <w:t>年</w:t>
      </w:r>
      <w:r>
        <w:rPr>
          <w:rFonts w:hint="eastAsia" w:ascii="仿宋" w:hAnsi="仿宋" w:eastAsia="仿宋"/>
          <w:sz w:val="24"/>
          <w:szCs w:val="24"/>
          <w:lang w:val="en-US" w:eastAsia="zh-CN"/>
        </w:rPr>
        <w:t>05</w:t>
      </w:r>
      <w:r>
        <w:rPr>
          <w:rFonts w:hint="eastAsia" w:ascii="仿宋" w:hAnsi="仿宋" w:eastAsia="仿宋"/>
          <w:sz w:val="24"/>
          <w:szCs w:val="24"/>
        </w:rPr>
        <w:t>月</w:t>
      </w:r>
      <w:r>
        <w:rPr>
          <w:rFonts w:hint="eastAsia" w:ascii="仿宋" w:hAnsi="仿宋" w:eastAsia="仿宋"/>
          <w:sz w:val="24"/>
          <w:szCs w:val="24"/>
          <w:lang w:val="en-US" w:eastAsia="zh-CN"/>
        </w:rPr>
        <w:t>17</w:t>
      </w:r>
      <w:r>
        <w:rPr>
          <w:rFonts w:hint="eastAsia" w:ascii="仿宋" w:hAnsi="仿宋" w:eastAsia="仿宋"/>
          <w:sz w:val="24"/>
          <w:szCs w:val="24"/>
        </w:rPr>
        <w:t>日下午16:00前（以快递</w:t>
      </w:r>
      <w:r>
        <w:rPr>
          <w:rFonts w:hint="eastAsia" w:ascii="仿宋" w:hAnsi="仿宋" w:eastAsia="仿宋"/>
          <w:sz w:val="24"/>
          <w:szCs w:val="24"/>
          <w:lang w:val="en-US" w:eastAsia="zh-CN"/>
        </w:rPr>
        <w:t>送达</w:t>
      </w:r>
      <w:r>
        <w:rPr>
          <w:rFonts w:hint="eastAsia" w:ascii="仿宋" w:hAnsi="仿宋" w:eastAsia="仿宋"/>
          <w:sz w:val="24"/>
          <w:szCs w:val="24"/>
        </w:rPr>
        <w:t>时间为准，</w:t>
      </w:r>
      <w:r>
        <w:rPr>
          <w:rFonts w:hint="eastAsia" w:ascii="仿宋" w:hAnsi="仿宋" w:eastAsia="仿宋"/>
          <w:sz w:val="24"/>
          <w:szCs w:val="24"/>
          <w:shd w:val="clear" w:color="auto" w:fill="FFFFFF"/>
        </w:rPr>
        <w:t>邮寄时应提前告知）。</w:t>
      </w:r>
    </w:p>
    <w:p>
      <w:pPr>
        <w:pStyle w:val="55"/>
        <w:numPr>
          <w:ilvl w:val="1"/>
          <w:numId w:val="1"/>
        </w:numPr>
        <w:spacing w:after="0" w:line="500" w:lineRule="exact"/>
        <w:ind w:firstLineChars="0"/>
        <w:rPr>
          <w:rFonts w:hint="eastAsia" w:ascii="仿宋" w:hAnsi="仿宋" w:eastAsia="仿宋"/>
          <w:sz w:val="24"/>
          <w:szCs w:val="24"/>
          <w:lang w:val="en-US" w:eastAsia="zh-CN"/>
        </w:rPr>
      </w:pPr>
      <w:r>
        <w:rPr>
          <w:rFonts w:hint="eastAsia" w:ascii="仿宋" w:hAnsi="仿宋" w:eastAsia="仿宋"/>
          <w:sz w:val="24"/>
          <w:szCs w:val="24"/>
        </w:rPr>
        <w:t>报价响应文件递交地点：</w:t>
      </w:r>
      <w:r>
        <w:rPr>
          <w:rFonts w:hint="eastAsia" w:ascii="仿宋" w:hAnsi="仿宋" w:eastAsia="仿宋"/>
          <w:sz w:val="24"/>
          <w:szCs w:val="24"/>
          <w:lang w:val="en-US" w:eastAsia="zh-CN"/>
        </w:rPr>
        <w:t>广州市白云区江高镇田南路13号（白云学院东校区）。</w:t>
      </w:r>
    </w:p>
    <w:p>
      <w:pPr>
        <w:pStyle w:val="55"/>
        <w:spacing w:after="0" w:line="500" w:lineRule="exact"/>
        <w:ind w:left="839" w:firstLine="0" w:firstLineChars="0"/>
        <w:rPr>
          <w:rFonts w:hint="default" w:ascii="仿宋" w:hAnsi="仿宋" w:eastAsia="仿宋"/>
          <w:color w:val="FF0000"/>
          <w:sz w:val="24"/>
          <w:szCs w:val="24"/>
          <w:lang w:val="en-US" w:eastAsia="zh-CN"/>
        </w:rPr>
      </w:pPr>
      <w:r>
        <w:rPr>
          <w:rFonts w:hint="eastAsia" w:ascii="仿宋" w:hAnsi="仿宋" w:eastAsia="仿宋"/>
          <w:sz w:val="24"/>
          <w:szCs w:val="24"/>
        </w:rPr>
        <w:t>联系人：</w:t>
      </w:r>
      <w:r>
        <w:rPr>
          <w:rFonts w:hint="eastAsia" w:ascii="仿宋" w:hAnsi="仿宋" w:eastAsia="仿宋"/>
          <w:sz w:val="24"/>
          <w:szCs w:val="24"/>
          <w:lang w:val="en-US" w:eastAsia="zh-CN"/>
        </w:rPr>
        <w:t>谢灶连</w:t>
      </w:r>
      <w:r>
        <w:rPr>
          <w:rFonts w:hint="eastAsia" w:ascii="仿宋" w:hAnsi="仿宋" w:eastAsia="仿宋"/>
          <w:sz w:val="24"/>
          <w:szCs w:val="24"/>
        </w:rPr>
        <w:t>；联系电话：</w:t>
      </w:r>
      <w:r>
        <w:rPr>
          <w:rFonts w:hint="eastAsia" w:ascii="仿宋" w:hAnsi="仿宋" w:eastAsia="仿宋"/>
          <w:sz w:val="24"/>
          <w:szCs w:val="24"/>
          <w:lang w:val="en-US" w:eastAsia="zh-CN"/>
        </w:rPr>
        <w:t>13662409473</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本项目需参与人在递交响应文件同时提供所投产品</w:t>
      </w:r>
      <w:r>
        <w:rPr>
          <w:rFonts w:hint="eastAsia" w:ascii="仿宋" w:hAnsi="仿宋" w:eastAsia="仿宋"/>
          <w:sz w:val="24"/>
          <w:szCs w:val="24"/>
          <w:lang w:val="en-US" w:eastAsia="zh-CN"/>
        </w:rPr>
        <w:t>样品进行演示</w:t>
      </w:r>
      <w:r>
        <w:rPr>
          <w:rFonts w:hint="eastAsia" w:ascii="仿宋" w:hAnsi="仿宋" w:eastAsia="仿宋"/>
          <w:sz w:val="24"/>
          <w:szCs w:val="24"/>
        </w:rPr>
        <w:t>，成交参与人样品视情况予以封存或退回。</w:t>
      </w:r>
    </w:p>
    <w:p>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参加本项目的参与人如对公开询价邀请函列示内容存有疑问的，</w:t>
      </w:r>
      <w:bookmarkStart w:id="46" w:name="_Hlk97917519"/>
      <w:r>
        <w:rPr>
          <w:rFonts w:hint="eastAsia" w:ascii="仿宋" w:hAnsi="仿宋" w:eastAsia="仿宋"/>
          <w:sz w:val="24"/>
          <w:szCs w:val="24"/>
        </w:rPr>
        <w:t>请在购买竞争性磋商文件截止之日前将问题以书面形式（有效签署的原件并加盖公章）提交，采购人不对超时提交及未加盖公章的质疑文件进行回复。</w:t>
      </w:r>
    </w:p>
    <w:p>
      <w:pPr>
        <w:widowControl w:val="0"/>
        <w:tabs>
          <w:tab w:val="left" w:pos="839"/>
        </w:tabs>
        <w:spacing w:after="0" w:line="460" w:lineRule="exact"/>
        <w:ind w:left="839"/>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项目联系人：</w:t>
      </w:r>
      <w:r>
        <w:rPr>
          <w:rFonts w:hint="eastAsia" w:ascii="仿宋" w:hAnsi="仿宋" w:eastAsia="仿宋"/>
          <w:color w:val="000000" w:themeColor="text1"/>
          <w:sz w:val="24"/>
          <w:szCs w:val="24"/>
          <w:lang w:val="en-US" w:eastAsia="zh-CN"/>
          <w14:textFill>
            <w14:solidFill>
              <w14:schemeClr w14:val="tx1"/>
            </w14:solidFill>
          </w14:textFill>
        </w:rPr>
        <w:t>李树泽</w:t>
      </w:r>
      <w:r>
        <w:rPr>
          <w:rFonts w:hint="eastAsia" w:ascii="仿宋" w:hAnsi="仿宋" w:eastAsia="仿宋"/>
          <w:color w:val="000000" w:themeColor="text1"/>
          <w:sz w:val="24"/>
          <w:szCs w:val="24"/>
          <w14:textFill>
            <w14:solidFill>
              <w14:schemeClr w14:val="tx1"/>
            </w14:solidFill>
          </w14:textFill>
        </w:rPr>
        <w:t>，电话</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13416175669</w:t>
      </w:r>
    </w:p>
    <w:p>
      <w:pPr>
        <w:widowControl w:val="0"/>
        <w:tabs>
          <w:tab w:val="left" w:pos="839"/>
        </w:tabs>
        <w:spacing w:after="0" w:line="46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采购单位联系人</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黄亮</w:t>
      </w:r>
      <w:r>
        <w:rPr>
          <w:rFonts w:hint="eastAsia" w:ascii="仿宋" w:hAnsi="仿宋" w:eastAsia="仿宋"/>
          <w:color w:val="000000" w:themeColor="text1"/>
          <w:sz w:val="24"/>
          <w:szCs w:val="24"/>
          <w14:textFill>
            <w14:solidFill>
              <w14:schemeClr w14:val="tx1"/>
            </w14:solidFill>
          </w14:textFill>
        </w:rPr>
        <w:t>，电话：13825009112</w:t>
      </w:r>
    </w:p>
    <w:p>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请以书面形式（有效签署的原件并加盖公章），并附有相关的证据材料，提交至集团监察审计部。</w:t>
      </w:r>
    </w:p>
    <w:p>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w:t>
      </w:r>
      <w:r>
        <w:rPr>
          <w:rFonts w:hint="eastAsia" w:ascii="仿宋" w:hAnsi="仿宋" w:eastAsia="仿宋"/>
          <w:sz w:val="24"/>
          <w:szCs w:val="24"/>
          <w:lang w:eastAsia="zh-CN"/>
        </w:rPr>
        <w:t>：</w:t>
      </w:r>
      <w:r>
        <w:rPr>
          <w:rFonts w:hint="eastAsia" w:ascii="仿宋" w:hAnsi="仿宋" w:eastAsia="仿宋"/>
          <w:sz w:val="24"/>
          <w:szCs w:val="24"/>
        </w:rPr>
        <w:t>0791-88106510/0791-88102608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lang w:val="en-US" w:eastAsia="zh-CN"/>
        </w:rPr>
        <w:t>付款方式：</w:t>
      </w:r>
      <w:r>
        <w:rPr>
          <w:rFonts w:hint="eastAsia" w:ascii="仿宋" w:hAnsi="仿宋" w:eastAsia="仿宋"/>
          <w:sz w:val="24"/>
          <w:szCs w:val="24"/>
        </w:rPr>
        <w:t>货物到齐</w:t>
      </w:r>
      <w:r>
        <w:rPr>
          <w:rFonts w:hint="eastAsia" w:ascii="仿宋" w:hAnsi="仿宋" w:eastAsia="仿宋"/>
          <w:sz w:val="24"/>
          <w:szCs w:val="24"/>
          <w:lang w:val="en-US" w:eastAsia="zh-CN"/>
        </w:rPr>
        <w:t>安装</w:t>
      </w:r>
      <w:r>
        <w:rPr>
          <w:rFonts w:hint="eastAsia" w:ascii="仿宋" w:hAnsi="仿宋" w:eastAsia="仿宋"/>
          <w:sz w:val="24"/>
          <w:szCs w:val="24"/>
        </w:rPr>
        <w:t>后20个工作日内支付合同金额50%，质量验收合格后20个工作日内支付合同金额45%，余款5%作为质保金</w:t>
      </w:r>
      <w:r>
        <w:rPr>
          <w:rFonts w:hint="eastAsia" w:ascii="仿宋" w:hAnsi="仿宋" w:eastAsia="仿宋"/>
          <w:sz w:val="24"/>
          <w:szCs w:val="24"/>
          <w:lang w:val="en-US" w:eastAsia="zh-CN"/>
        </w:rPr>
        <w:t>在验收合格日算起二年后经二次验收合格后退还（</w:t>
      </w:r>
      <w:r>
        <w:rPr>
          <w:rFonts w:hint="eastAsia" w:ascii="仿宋" w:hAnsi="仿宋" w:eastAsia="仿宋"/>
          <w:sz w:val="24"/>
          <w:szCs w:val="24"/>
        </w:rPr>
        <w:t>乙方须提供退还质保金函</w:t>
      </w:r>
      <w:r>
        <w:rPr>
          <w:rFonts w:hint="eastAsia" w:ascii="仿宋" w:hAnsi="仿宋" w:eastAsia="仿宋"/>
          <w:sz w:val="24"/>
          <w:szCs w:val="24"/>
          <w:lang w:eastAsia="zh-CN"/>
        </w:rPr>
        <w:t>）。</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5"/>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质保期:</w:t>
      </w:r>
      <w:r>
        <w:rPr>
          <w:rFonts w:hint="eastAsia" w:ascii="仿宋" w:hAnsi="仿宋" w:eastAsia="仿宋"/>
          <w:sz w:val="24"/>
          <w:szCs w:val="24"/>
          <w:lang w:val="en-US" w:eastAsia="zh-CN"/>
        </w:rPr>
        <w:t>不少于24</w:t>
      </w:r>
      <w:r>
        <w:rPr>
          <w:rFonts w:hint="eastAsia" w:ascii="仿宋" w:hAnsi="仿宋" w:eastAsia="仿宋"/>
          <w:sz w:val="24"/>
          <w:szCs w:val="24"/>
        </w:rPr>
        <w:t>个月</w:t>
      </w:r>
      <w:r>
        <w:rPr>
          <w:rFonts w:hint="eastAsia" w:ascii="仿宋" w:hAnsi="仿宋" w:eastAsia="仿宋"/>
          <w:sz w:val="24"/>
          <w:szCs w:val="24"/>
          <w:lang w:eastAsia="zh-CN"/>
        </w:rPr>
        <w:t>；</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firstLine="480"/>
        <w:jc w:val="right"/>
        <w:rPr>
          <w:rFonts w:ascii="仿宋" w:hAnsi="仿宋" w:eastAsia="仿宋"/>
          <w:color w:val="auto"/>
          <w:sz w:val="24"/>
          <w:szCs w:val="24"/>
          <w:highlight w:val="none"/>
        </w:rPr>
      </w:pPr>
      <w:r>
        <w:rPr>
          <w:rFonts w:hint="eastAsia" w:ascii="仿宋" w:hAnsi="仿宋" w:eastAsia="仿宋"/>
          <w:sz w:val="24"/>
          <w:szCs w:val="24"/>
          <w:lang w:val="en-US" w:eastAsia="zh-CN"/>
        </w:rPr>
        <w:t xml:space="preserve">                                                       </w:t>
      </w:r>
      <w:r>
        <w:rPr>
          <w:rFonts w:hint="eastAsia" w:ascii="仿宋" w:hAnsi="仿宋" w:eastAsia="仿宋"/>
          <w:color w:val="auto"/>
          <w:sz w:val="24"/>
          <w:szCs w:val="24"/>
          <w:highlight w:val="none"/>
        </w:rPr>
        <w:t>中教集团后勤部广东分部</w:t>
      </w:r>
    </w:p>
    <w:p>
      <w:pPr>
        <w:pStyle w:val="55"/>
        <w:spacing w:after="0" w:line="500" w:lineRule="exact"/>
        <w:ind w:left="7371" w:right="480" w:firstLine="0" w:firstLineChars="0"/>
        <w:rPr>
          <w:rFonts w:hint="default" w:ascii="仿宋" w:hAnsi="仿宋" w:eastAsia="仿宋"/>
          <w:sz w:val="24"/>
          <w:szCs w:val="24"/>
          <w:lang w:val="en-US" w:eastAsia="zh-CN"/>
        </w:rPr>
      </w:pPr>
      <w:r>
        <w:rPr>
          <w:rFonts w:hint="eastAsia" w:ascii="仿宋" w:hAnsi="仿宋" w:eastAsia="仿宋"/>
          <w:color w:val="auto"/>
          <w:sz w:val="24"/>
          <w:szCs w:val="24"/>
          <w:highlight w:val="none"/>
        </w:rPr>
        <w:t xml:space="preserve">   招标采购中心</w:t>
      </w:r>
    </w:p>
    <w:p>
      <w:pPr>
        <w:pStyle w:val="55"/>
        <w:spacing w:after="0" w:line="500" w:lineRule="exact"/>
        <w:ind w:firstLine="7440" w:firstLineChars="31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2024年05月08日</w:t>
      </w:r>
    </w:p>
    <w:p>
      <w:pPr>
        <w:pStyle w:val="55"/>
        <w:spacing w:after="0" w:line="500" w:lineRule="exact"/>
        <w:ind w:left="851" w:firstLine="0" w:firstLineChars="0"/>
        <w:jc w:val="center"/>
        <w:rPr>
          <w:rFonts w:ascii="仿宋" w:hAnsi="仿宋" w:eastAsia="仿宋"/>
          <w:sz w:val="24"/>
          <w:szCs w:val="24"/>
        </w:rPr>
      </w:pPr>
      <w:r>
        <w:rPr>
          <w:rFonts w:ascii="仿宋" w:hAnsi="仿宋" w:eastAsia="仿宋"/>
          <w:color w:val="FF0000"/>
          <w:sz w:val="28"/>
          <w:szCs w:val="28"/>
        </w:rPr>
        <w:br w:type="page"/>
      </w:r>
      <w:r>
        <w:rPr>
          <w:rFonts w:hint="eastAsia" w:ascii="仿宋" w:hAnsi="仿宋" w:eastAsia="仿宋"/>
          <w:b/>
          <w:color w:val="000000" w:themeColor="text1"/>
          <w:sz w:val="44"/>
          <w:szCs w:val="44"/>
          <w14:textFill>
            <w14:solidFill>
              <w14:schemeClr w14:val="tx1"/>
            </w14:solidFill>
          </w14:textFill>
        </w:rPr>
        <w:t>公开询价货物一览表</w:t>
      </w:r>
      <w:bookmarkEnd w:id="45"/>
    </w:p>
    <w:p>
      <w:pPr>
        <w:spacing w:line="420" w:lineRule="exact"/>
        <w:jc w:val="center"/>
        <w:rPr>
          <w:rFonts w:ascii="仿宋" w:hAnsi="仿宋" w:eastAsia="仿宋"/>
          <w:b/>
          <w:color w:val="FF0000"/>
          <w:sz w:val="32"/>
          <w:szCs w:val="32"/>
        </w:rPr>
      </w:pPr>
    </w:p>
    <w:tbl>
      <w:tblPr>
        <w:tblStyle w:val="24"/>
        <w:tblW w:w="5075" w:type="pct"/>
        <w:tblInd w:w="-150" w:type="dxa"/>
        <w:tblLayout w:type="fixed"/>
        <w:tblCellMar>
          <w:top w:w="0" w:type="dxa"/>
          <w:left w:w="108" w:type="dxa"/>
          <w:bottom w:w="0" w:type="dxa"/>
          <w:right w:w="108" w:type="dxa"/>
        </w:tblCellMar>
      </w:tblPr>
      <w:tblGrid>
        <w:gridCol w:w="395"/>
        <w:gridCol w:w="492"/>
        <w:gridCol w:w="1358"/>
        <w:gridCol w:w="3865"/>
        <w:gridCol w:w="471"/>
        <w:gridCol w:w="525"/>
        <w:gridCol w:w="734"/>
        <w:gridCol w:w="821"/>
        <w:gridCol w:w="734"/>
        <w:gridCol w:w="751"/>
      </w:tblGrid>
      <w:tr>
        <w:tblPrEx>
          <w:tblCellMar>
            <w:top w:w="0" w:type="dxa"/>
            <w:left w:w="108" w:type="dxa"/>
            <w:bottom w:w="0" w:type="dxa"/>
            <w:right w:w="108" w:type="dxa"/>
          </w:tblCellMar>
        </w:tblPrEx>
        <w:trPr>
          <w:trHeight w:val="492" w:hRule="atLeast"/>
        </w:trPr>
        <w:tc>
          <w:tcPr>
            <w:tcW w:w="19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24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w:t>
            </w:r>
            <w:r>
              <w:rPr>
                <w:rFonts w:hint="eastAsia" w:ascii="仿宋" w:hAnsi="仿宋" w:eastAsia="仿宋" w:cs="Tahoma"/>
                <w:b/>
                <w:bCs/>
                <w:color w:val="000000"/>
                <w:sz w:val="20"/>
                <w:szCs w:val="20"/>
                <w:lang w:val="en-US" w:eastAsia="zh-CN"/>
              </w:rPr>
              <w:t xml:space="preserve">  </w:t>
            </w:r>
            <w:r>
              <w:rPr>
                <w:rFonts w:hint="eastAsia" w:ascii="仿宋" w:hAnsi="仿宋" w:eastAsia="仿宋" w:cs="Tahoma"/>
                <w:b/>
                <w:bCs/>
                <w:color w:val="000000"/>
                <w:sz w:val="20"/>
                <w:szCs w:val="20"/>
              </w:rPr>
              <w:t>名称</w:t>
            </w:r>
          </w:p>
        </w:tc>
        <w:tc>
          <w:tcPr>
            <w:tcW w:w="66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bookmarkStart w:id="47" w:name="_Hlk78721021"/>
            <w:r>
              <w:rPr>
                <w:rFonts w:hint="eastAsia" w:ascii="仿宋" w:hAnsi="仿宋" w:eastAsia="仿宋" w:cs="Tahoma"/>
                <w:b/>
                <w:bCs/>
                <w:color w:val="000000"/>
                <w:sz w:val="20"/>
                <w:szCs w:val="20"/>
              </w:rPr>
              <w:t>规格型</w:t>
            </w:r>
            <w:bookmarkEnd w:id="47"/>
            <w:r>
              <w:rPr>
                <w:rFonts w:hint="eastAsia" w:ascii="仿宋" w:hAnsi="仿宋" w:eastAsia="仿宋" w:cs="Tahoma"/>
                <w:b/>
                <w:bCs/>
                <w:color w:val="000000"/>
                <w:sz w:val="20"/>
                <w:szCs w:val="20"/>
              </w:rPr>
              <w:t>号</w:t>
            </w:r>
          </w:p>
          <w:p>
            <w:pPr>
              <w:rPr>
                <w:rFonts w:ascii="仿宋" w:hAnsi="仿宋" w:eastAsia="仿宋" w:cs="Tahoma"/>
                <w:b/>
                <w:bCs/>
                <w:color w:val="000000"/>
                <w:sz w:val="20"/>
                <w:szCs w:val="20"/>
              </w:rPr>
            </w:pPr>
            <w:r>
              <w:rPr>
                <w:rFonts w:hint="eastAsia" w:ascii="仿宋" w:hAnsi="仿宋" w:eastAsia="仿宋" w:cs="Tahoma"/>
                <w:b/>
                <w:bCs/>
                <w:color w:val="000000"/>
                <w:sz w:val="20"/>
                <w:szCs w:val="20"/>
              </w:rPr>
              <w:t>（厂家提供）</w:t>
            </w:r>
          </w:p>
        </w:tc>
        <w:tc>
          <w:tcPr>
            <w:tcW w:w="1904"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23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258"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36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404"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36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是否提供样品</w:t>
            </w:r>
          </w:p>
        </w:tc>
        <w:tc>
          <w:tcPr>
            <w:tcW w:w="37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109" w:hRule="atLeast"/>
        </w:trPr>
        <w:tc>
          <w:tcPr>
            <w:tcW w:w="194"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242" w:type="pct"/>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教学互动终端</w:t>
            </w:r>
          </w:p>
        </w:tc>
        <w:tc>
          <w:tcPr>
            <w:tcW w:w="669"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1904" w:type="pct"/>
            <w:tcBorders>
              <w:top w:val="nil"/>
              <w:left w:val="nil"/>
              <w:bottom w:val="single" w:color="auto" w:sz="4" w:space="0"/>
              <w:right w:val="single" w:color="auto" w:sz="4" w:space="0"/>
            </w:tcBorders>
            <w:shd w:val="clear" w:color="000000" w:fill="FFFFFF"/>
            <w:vAlign w:val="center"/>
          </w:tcPr>
          <w:p>
            <w:pPr>
              <w:jc w:val="left"/>
              <w:rPr>
                <w:rFonts w:hint="eastAsia" w:ascii="仿宋" w:hAnsi="仿宋" w:eastAsia="仿宋" w:cs="仿宋"/>
                <w:lang w:val="en-US" w:eastAsia="zh-CN"/>
              </w:rPr>
            </w:pPr>
            <w:r>
              <w:rPr>
                <w:rFonts w:hint="eastAsia" w:ascii="仿宋" w:hAnsi="仿宋" w:eastAsia="仿宋" w:cs="仿宋"/>
                <w:lang w:val="en-US" w:eastAsia="zh-CN"/>
              </w:rPr>
              <w:t>一、硬件：</w:t>
            </w:r>
          </w:p>
          <w:p>
            <w:pPr>
              <w:jc w:val="left"/>
              <w:rPr>
                <w:rFonts w:hint="default" w:ascii="仿宋" w:hAnsi="仿宋" w:eastAsia="仿宋" w:cs="仿宋"/>
                <w:lang w:val="en-US" w:eastAsia="zh-CN"/>
              </w:rPr>
            </w:pPr>
            <w:r>
              <w:rPr>
                <w:rFonts w:hint="default" w:ascii="仿宋" w:hAnsi="仿宋" w:eastAsia="仿宋" w:cs="仿宋"/>
                <w:lang w:val="en-US" w:eastAsia="zh-CN"/>
              </w:rPr>
              <w:t>1.天线类型：内置天线；</w:t>
            </w:r>
          </w:p>
          <w:p>
            <w:pPr>
              <w:jc w:val="left"/>
              <w:rPr>
                <w:rFonts w:hint="default" w:ascii="仿宋" w:hAnsi="仿宋" w:eastAsia="仿宋" w:cs="仿宋"/>
                <w:lang w:val="en-US" w:eastAsia="zh-CN"/>
              </w:rPr>
            </w:pPr>
            <w:r>
              <w:rPr>
                <w:rFonts w:hint="default" w:ascii="仿宋" w:hAnsi="仿宋" w:eastAsia="仿宋" w:cs="仿宋"/>
                <w:lang w:val="en-US" w:eastAsia="zh-CN"/>
              </w:rPr>
              <w:t>2.操作系统：Android；</w:t>
            </w:r>
          </w:p>
          <w:p>
            <w:pPr>
              <w:jc w:val="left"/>
              <w:rPr>
                <w:rFonts w:hint="default" w:ascii="仿宋" w:hAnsi="仿宋" w:eastAsia="仿宋" w:cs="仿宋"/>
                <w:lang w:val="en-US" w:eastAsia="zh-CN"/>
              </w:rPr>
            </w:pPr>
            <w:r>
              <w:rPr>
                <w:rFonts w:hint="default" w:ascii="仿宋" w:hAnsi="仿宋" w:eastAsia="仿宋" w:cs="仿宋"/>
                <w:lang w:val="en-US" w:eastAsia="zh-CN"/>
              </w:rPr>
              <w:t>3.CPU：</w:t>
            </w:r>
            <w:r>
              <w:rPr>
                <w:rFonts w:hint="default" w:ascii="Arial" w:hAnsi="Arial" w:eastAsia="仿宋" w:cs="Arial"/>
                <w:lang w:val="en-US" w:eastAsia="zh-CN"/>
              </w:rPr>
              <w:t>≥</w:t>
            </w:r>
            <w:r>
              <w:rPr>
                <w:rFonts w:hint="default" w:ascii="仿宋" w:hAnsi="仿宋" w:eastAsia="仿宋" w:cs="仿宋"/>
                <w:lang w:val="en-US" w:eastAsia="zh-CN"/>
              </w:rPr>
              <w:t>Intel(R) Core(TM) i3-8130U CPU@2.20GHz；</w:t>
            </w:r>
          </w:p>
          <w:p>
            <w:pPr>
              <w:jc w:val="left"/>
              <w:rPr>
                <w:rFonts w:hint="default" w:ascii="仿宋" w:hAnsi="仿宋" w:eastAsia="仿宋" w:cs="仿宋"/>
                <w:lang w:val="en-US" w:eastAsia="zh-CN"/>
              </w:rPr>
            </w:pPr>
            <w:r>
              <w:rPr>
                <w:rFonts w:hint="default" w:ascii="仿宋" w:hAnsi="仿宋" w:eastAsia="仿宋" w:cs="仿宋"/>
                <w:lang w:val="en-US" w:eastAsia="zh-CN"/>
              </w:rPr>
              <w:t>4.RAM：</w:t>
            </w:r>
            <w:r>
              <w:rPr>
                <w:rFonts w:hint="default" w:ascii="Arial" w:hAnsi="Arial" w:eastAsia="仿宋" w:cs="Arial"/>
                <w:lang w:val="en-US" w:eastAsia="zh-CN"/>
              </w:rPr>
              <w:t>≥</w:t>
            </w:r>
            <w:r>
              <w:rPr>
                <w:rFonts w:hint="default" w:ascii="仿宋" w:hAnsi="仿宋" w:eastAsia="仿宋" w:cs="仿宋"/>
                <w:lang w:val="en-US" w:eastAsia="zh-CN"/>
              </w:rPr>
              <w:t>8GB；</w:t>
            </w:r>
          </w:p>
          <w:p>
            <w:pPr>
              <w:jc w:val="left"/>
              <w:rPr>
                <w:rFonts w:hint="default" w:ascii="仿宋" w:hAnsi="仿宋" w:eastAsia="仿宋" w:cs="仿宋"/>
                <w:lang w:val="en-US" w:eastAsia="zh-CN"/>
              </w:rPr>
            </w:pPr>
            <w:r>
              <w:rPr>
                <w:rFonts w:hint="default" w:ascii="仿宋" w:hAnsi="仿宋" w:eastAsia="仿宋" w:cs="仿宋"/>
                <w:lang w:val="en-US" w:eastAsia="zh-CN"/>
              </w:rPr>
              <w:t>5.内置硬盘：</w:t>
            </w:r>
            <w:r>
              <w:rPr>
                <w:rFonts w:hint="default" w:ascii="Arial" w:hAnsi="Arial" w:eastAsia="仿宋" w:cs="Arial"/>
                <w:lang w:val="en-US" w:eastAsia="zh-CN"/>
              </w:rPr>
              <w:t>≥</w:t>
            </w:r>
            <w:r>
              <w:rPr>
                <w:rFonts w:hint="default" w:ascii="仿宋" w:hAnsi="仿宋" w:eastAsia="仿宋" w:cs="仿宋"/>
                <w:lang w:val="en-US" w:eastAsia="zh-CN"/>
              </w:rPr>
              <w:t>128GB，可扩展到1TB，支持截屏图片、录制视频的存储与调用；</w:t>
            </w:r>
          </w:p>
          <w:p>
            <w:pPr>
              <w:jc w:val="left"/>
              <w:rPr>
                <w:rFonts w:hint="default" w:ascii="仿宋" w:hAnsi="仿宋" w:eastAsia="仿宋" w:cs="仿宋"/>
                <w:lang w:val="en-US" w:eastAsia="zh-CN"/>
              </w:rPr>
            </w:pPr>
            <w:r>
              <w:rPr>
                <w:rFonts w:hint="default" w:ascii="仿宋" w:hAnsi="仿宋" w:eastAsia="仿宋" w:cs="仿宋"/>
                <w:lang w:val="en-US" w:eastAsia="zh-CN"/>
              </w:rPr>
              <w:t>6.按键：电源键 *1，录制键 *1；</w:t>
            </w:r>
          </w:p>
          <w:p>
            <w:pPr>
              <w:jc w:val="left"/>
              <w:rPr>
                <w:rFonts w:hint="default" w:ascii="仿宋" w:hAnsi="仿宋" w:eastAsia="仿宋" w:cs="仿宋"/>
                <w:lang w:val="en-US" w:eastAsia="zh-CN"/>
              </w:rPr>
            </w:pPr>
            <w:r>
              <w:rPr>
                <w:rFonts w:hint="default" w:ascii="仿宋" w:hAnsi="仿宋" w:eastAsia="仿宋" w:cs="仿宋"/>
                <w:lang w:val="en-US" w:eastAsia="zh-CN"/>
              </w:rPr>
              <w:t>7.HDMI接口</w:t>
            </w:r>
            <w:r>
              <w:rPr>
                <w:rFonts w:hint="eastAsia" w:ascii="仿宋" w:hAnsi="仿宋" w:eastAsia="仿宋" w:cs="仿宋"/>
                <w:lang w:val="en-US" w:eastAsia="zh-CN"/>
              </w:rPr>
              <w:t>：</w:t>
            </w:r>
            <w:r>
              <w:rPr>
                <w:rFonts w:hint="default" w:ascii="Arial" w:hAnsi="Arial" w:eastAsia="仿宋" w:cs="Arial"/>
                <w:lang w:val="en-US" w:eastAsia="zh-CN"/>
              </w:rPr>
              <w:t>≥</w:t>
            </w:r>
            <w:r>
              <w:rPr>
                <w:rFonts w:hint="default" w:ascii="仿宋" w:hAnsi="仿宋" w:eastAsia="仿宋" w:cs="仿宋"/>
                <w:lang w:val="en-US" w:eastAsia="zh-CN"/>
              </w:rPr>
              <w:t>具备2个HDMI输入接口，支持电脑、摄像头、实物展台等外部设备的有线接入；具备2个HDMI输出接口，支持</w:t>
            </w:r>
            <w:bookmarkStart w:id="180" w:name="_GoBack"/>
            <w:bookmarkEnd w:id="180"/>
            <w:r>
              <w:rPr>
                <w:rFonts w:hint="default" w:ascii="仿宋" w:hAnsi="仿宋" w:eastAsia="仿宋" w:cs="仿宋"/>
                <w:lang w:val="en-US" w:eastAsia="zh-CN"/>
              </w:rPr>
              <w:t>输出到2个不同的大屏端；</w:t>
            </w:r>
          </w:p>
          <w:p>
            <w:pPr>
              <w:jc w:val="left"/>
              <w:rPr>
                <w:rFonts w:hint="default" w:ascii="仿宋" w:hAnsi="仿宋" w:eastAsia="仿宋" w:cs="仿宋"/>
                <w:lang w:val="en-US" w:eastAsia="zh-CN"/>
              </w:rPr>
            </w:pPr>
            <w:r>
              <w:rPr>
                <w:rFonts w:hint="default" w:ascii="仿宋" w:hAnsi="仿宋" w:eastAsia="仿宋" w:cs="仿宋"/>
                <w:lang w:val="en-US" w:eastAsia="zh-CN"/>
              </w:rPr>
              <w:t>8.影音接口：LineIn*1，支持麦克风的连接；LineOut*1，支持音箱的连接；</w:t>
            </w:r>
          </w:p>
          <w:p>
            <w:pPr>
              <w:jc w:val="left"/>
              <w:rPr>
                <w:rFonts w:hint="default" w:ascii="仿宋" w:hAnsi="仿宋" w:eastAsia="仿宋" w:cs="仿宋"/>
                <w:lang w:val="en-US" w:eastAsia="zh-CN"/>
              </w:rPr>
            </w:pPr>
            <w:r>
              <w:rPr>
                <w:rFonts w:hint="default" w:ascii="仿宋" w:hAnsi="仿宋" w:eastAsia="仿宋" w:cs="仿宋"/>
                <w:lang w:val="en-US" w:eastAsia="zh-CN"/>
              </w:rPr>
              <w:t>9.USB接口：具备</w:t>
            </w:r>
            <w:r>
              <w:rPr>
                <w:rFonts w:hint="default" w:ascii="Arial" w:hAnsi="Arial" w:eastAsia="仿宋" w:cs="Arial"/>
                <w:lang w:val="en-US" w:eastAsia="zh-CN"/>
              </w:rPr>
              <w:t>≥</w:t>
            </w:r>
            <w:r>
              <w:rPr>
                <w:rFonts w:hint="default" w:ascii="仿宋" w:hAnsi="仿宋" w:eastAsia="仿宋" w:cs="仿宋"/>
                <w:lang w:val="en-US" w:eastAsia="zh-CN"/>
              </w:rPr>
              <w:t>3个USB Type-A接口，支持U盘、鼠标、键盘、摄像头的接入；具备1个USB Type-B接口，支持连接电脑安装驱动；</w:t>
            </w:r>
          </w:p>
          <w:p>
            <w:pPr>
              <w:jc w:val="left"/>
              <w:rPr>
                <w:rFonts w:hint="default" w:ascii="仿宋" w:hAnsi="仿宋" w:eastAsia="仿宋" w:cs="仿宋"/>
                <w:lang w:val="en-US" w:eastAsia="zh-CN"/>
              </w:rPr>
            </w:pPr>
            <w:r>
              <w:rPr>
                <w:rFonts w:hint="default" w:ascii="仿宋" w:hAnsi="仿宋" w:eastAsia="仿宋" w:cs="仿宋"/>
                <w:lang w:val="en-US" w:eastAsia="zh-CN"/>
              </w:rPr>
              <w:t>10.内置无线AP：教学互动终端内置无线AP模块，WiFi支持：IEEE 802.11 a/b/g/n/ac；工作频段：2.4GHz和5GHz；最大无线速率：1.3Gbps；</w:t>
            </w:r>
          </w:p>
          <w:p>
            <w:pPr>
              <w:jc w:val="left"/>
              <w:rPr>
                <w:rFonts w:hint="default" w:ascii="仿宋" w:hAnsi="仿宋" w:eastAsia="仿宋" w:cs="仿宋"/>
                <w:lang w:val="en-US" w:eastAsia="zh-CN"/>
              </w:rPr>
            </w:pPr>
            <w:r>
              <w:rPr>
                <w:rFonts w:hint="default" w:ascii="仿宋" w:hAnsi="仿宋" w:eastAsia="仿宋" w:cs="仿宋"/>
                <w:lang w:val="en-US" w:eastAsia="zh-CN"/>
              </w:rPr>
              <w:t>11.网络接口：具备</w:t>
            </w:r>
            <w:r>
              <w:rPr>
                <w:rFonts w:hint="default" w:ascii="Arial" w:hAnsi="Arial" w:eastAsia="仿宋" w:cs="Arial"/>
                <w:lang w:val="en-US" w:eastAsia="zh-CN"/>
              </w:rPr>
              <w:t>≥</w:t>
            </w:r>
            <w:r>
              <w:rPr>
                <w:rFonts w:hint="default" w:ascii="仿宋" w:hAnsi="仿宋" w:eastAsia="仿宋" w:cs="仿宋"/>
                <w:lang w:val="en-US" w:eastAsia="zh-CN"/>
              </w:rPr>
              <w:t>3个10/100/1000Mbps以太网RJ45数据接口，支持WAN口外接网线接入互联网，或LAN口外接网线输出网络数据；</w:t>
            </w:r>
          </w:p>
          <w:p>
            <w:pPr>
              <w:jc w:val="left"/>
              <w:rPr>
                <w:rFonts w:hint="default" w:ascii="仿宋" w:hAnsi="仿宋" w:eastAsia="仿宋" w:cs="仿宋"/>
                <w:lang w:val="en-US" w:eastAsia="zh-CN"/>
              </w:rPr>
            </w:pPr>
            <w:r>
              <w:rPr>
                <w:rFonts w:hint="default" w:ascii="仿宋" w:hAnsi="仿宋" w:eastAsia="仿宋" w:cs="仿宋"/>
                <w:lang w:val="en-US" w:eastAsia="zh-CN"/>
              </w:rPr>
              <w:t>12.网络工作模式：支持无线路由器、无线交换和网络终端三种模式；</w:t>
            </w:r>
          </w:p>
          <w:p>
            <w:pPr>
              <w:jc w:val="left"/>
              <w:rPr>
                <w:rFonts w:hint="default" w:ascii="仿宋" w:hAnsi="仿宋" w:eastAsia="仿宋" w:cs="仿宋"/>
                <w:lang w:val="en-US" w:eastAsia="zh-CN"/>
              </w:rPr>
            </w:pPr>
            <w:r>
              <w:rPr>
                <w:rFonts w:hint="default" w:ascii="仿宋" w:hAnsi="仿宋" w:eastAsia="仿宋" w:cs="仿宋"/>
                <w:lang w:val="en-US" w:eastAsia="zh-CN"/>
              </w:rPr>
              <w:t>13.HDMI输出适配：支持多种显示分辨率，教学互动终端可自动适配HDMI外接的大屏端分辨率，最高支持3840*2160分辨率。</w:t>
            </w:r>
          </w:p>
          <w:p>
            <w:pPr>
              <w:jc w:val="left"/>
              <w:rPr>
                <w:rFonts w:hint="eastAsia" w:ascii="仿宋" w:hAnsi="仿宋" w:eastAsia="仿宋" w:cs="仿宋"/>
                <w:lang w:val="en-US" w:eastAsia="zh-CN"/>
              </w:rPr>
            </w:pPr>
            <w:r>
              <w:rPr>
                <w:rFonts w:hint="eastAsia" w:ascii="仿宋" w:hAnsi="仿宋" w:eastAsia="仿宋" w:cs="仿宋"/>
                <w:lang w:val="en-US" w:eastAsia="zh-CN"/>
              </w:rPr>
              <w:t>二、软件：</w:t>
            </w:r>
          </w:p>
          <w:p>
            <w:pPr>
              <w:jc w:val="left"/>
              <w:rPr>
                <w:rFonts w:hint="default" w:ascii="仿宋" w:hAnsi="仿宋" w:eastAsia="仿宋" w:cs="仿宋"/>
                <w:lang w:val="en-US" w:eastAsia="zh-CN"/>
              </w:rPr>
            </w:pPr>
            <w:r>
              <w:rPr>
                <w:rFonts w:hint="eastAsia" w:ascii="仿宋" w:hAnsi="仿宋" w:eastAsia="仿宋" w:cs="仿宋"/>
                <w:lang w:val="en-US" w:eastAsia="zh-CN"/>
              </w:rPr>
              <w:t>1.</w:t>
            </w:r>
            <w:r>
              <w:rPr>
                <w:rFonts w:hint="default" w:ascii="仿宋" w:hAnsi="仿宋" w:eastAsia="仿宋" w:cs="仿宋"/>
                <w:lang w:val="en-US" w:eastAsia="zh-CN"/>
              </w:rPr>
              <w:t>移动端无线投屏：支持</w:t>
            </w:r>
            <w:r>
              <w:rPr>
                <w:rFonts w:hint="default" w:ascii="Arial" w:hAnsi="Arial" w:eastAsia="仿宋" w:cs="Arial"/>
                <w:lang w:val="en-US" w:eastAsia="zh-CN"/>
              </w:rPr>
              <w:t>≥</w:t>
            </w:r>
            <w:r>
              <w:rPr>
                <w:rFonts w:hint="default" w:ascii="仿宋" w:hAnsi="仿宋" w:eastAsia="仿宋" w:cs="仿宋"/>
                <w:lang w:val="en-US" w:eastAsia="zh-CN"/>
              </w:rPr>
              <w:t>16路终端设备同时接入教学互动终端，支持AirPlay、Miracast、WIDI主流投屏协议，iOS、macOS、Android和Windows系统设备无需安装任何APP即可直接投屏，并可自由拖动画面位置，支持对设备画面进行静音等操作。</w:t>
            </w:r>
          </w:p>
          <w:p>
            <w:pPr>
              <w:jc w:val="left"/>
              <w:rPr>
                <w:rFonts w:hint="default" w:ascii="仿宋" w:hAnsi="仿宋" w:eastAsia="仿宋" w:cs="仿宋"/>
                <w:lang w:val="en-US" w:eastAsia="zh-CN"/>
              </w:rPr>
            </w:pPr>
            <w:r>
              <w:rPr>
                <w:rFonts w:hint="eastAsia" w:ascii="仿宋" w:hAnsi="仿宋" w:eastAsia="仿宋" w:cs="仿宋"/>
                <w:lang w:val="en-US" w:eastAsia="zh-CN"/>
              </w:rPr>
              <w:t>2.</w:t>
            </w:r>
            <w:r>
              <w:rPr>
                <w:rFonts w:hint="default" w:ascii="仿宋" w:hAnsi="仿宋" w:eastAsia="仿宋" w:cs="仿宋"/>
                <w:lang w:val="en-US" w:eastAsia="zh-CN"/>
              </w:rPr>
              <w:t>摄像机机位预置：支持添加网络摄像机并设定</w:t>
            </w:r>
            <w:r>
              <w:rPr>
                <w:rFonts w:hint="default" w:ascii="Arial" w:hAnsi="Arial" w:eastAsia="仿宋" w:cs="Arial"/>
                <w:lang w:val="en-US" w:eastAsia="zh-CN"/>
              </w:rPr>
              <w:t>≥</w:t>
            </w:r>
            <w:r>
              <w:rPr>
                <w:rFonts w:hint="default" w:ascii="仿宋" w:hAnsi="仿宋" w:eastAsia="仿宋" w:cs="仿宋"/>
                <w:lang w:val="en-US" w:eastAsia="zh-CN"/>
              </w:rPr>
              <w:t>20个预置机位，支持一键快速切换预置机位并进行画面的放大、缩小等操作。</w:t>
            </w:r>
          </w:p>
          <w:p>
            <w:pPr>
              <w:jc w:val="left"/>
              <w:rPr>
                <w:rFonts w:hint="default" w:ascii="仿宋" w:hAnsi="仿宋" w:eastAsia="仿宋" w:cs="仿宋"/>
                <w:lang w:val="en-US" w:eastAsia="zh-CN"/>
              </w:rPr>
            </w:pPr>
            <w:r>
              <w:rPr>
                <w:rFonts w:hint="eastAsia" w:ascii="仿宋" w:hAnsi="仿宋" w:eastAsia="仿宋" w:cs="仿宋"/>
                <w:lang w:val="en-US" w:eastAsia="zh-CN"/>
              </w:rPr>
              <w:t>3.</w:t>
            </w:r>
            <w:r>
              <w:rPr>
                <w:rFonts w:hint="default" w:ascii="仿宋" w:hAnsi="仿宋" w:eastAsia="仿宋" w:cs="仿宋"/>
                <w:lang w:val="en-US" w:eastAsia="zh-CN"/>
              </w:rPr>
              <w:t>手写板投屏：支持</w:t>
            </w:r>
            <w:r>
              <w:rPr>
                <w:rFonts w:hint="default" w:ascii="Arial" w:hAnsi="Arial" w:eastAsia="仿宋" w:cs="Arial"/>
                <w:lang w:val="en-US" w:eastAsia="zh-CN"/>
              </w:rPr>
              <w:t>≥</w:t>
            </w:r>
            <w:r>
              <w:rPr>
                <w:rFonts w:hint="default" w:ascii="仿宋" w:hAnsi="仿宋" w:eastAsia="仿宋" w:cs="仿宋"/>
                <w:lang w:val="en-US" w:eastAsia="zh-CN"/>
              </w:rPr>
              <w:t>60台手写板通过Wifi同时连接教学互动终端，手写板书写笔迹可实时呈现在显示屏，支持对手写板画面进行旋转等操作。</w:t>
            </w:r>
          </w:p>
          <w:p>
            <w:pPr>
              <w:jc w:val="left"/>
              <w:rPr>
                <w:rFonts w:hint="default" w:ascii="仿宋" w:hAnsi="仿宋" w:eastAsia="仿宋" w:cs="仿宋"/>
                <w:lang w:val="en-US" w:eastAsia="zh-CN"/>
              </w:rPr>
            </w:pPr>
            <w:r>
              <w:rPr>
                <w:rFonts w:hint="eastAsia" w:ascii="仿宋" w:hAnsi="仿宋" w:eastAsia="仿宋" w:cs="仿宋"/>
                <w:lang w:val="en-US" w:eastAsia="zh-CN"/>
              </w:rPr>
              <w:t>4.</w:t>
            </w:r>
            <w:r>
              <w:rPr>
                <w:rFonts w:hint="default" w:ascii="仿宋" w:hAnsi="仿宋" w:eastAsia="仿宋" w:cs="仿宋"/>
                <w:lang w:val="en-US" w:eastAsia="zh-CN"/>
              </w:rPr>
              <w:t>文件读取：系统支持查看U盘、云盘、内置硬盘和遥控器APP上传的本地文件和云空间下载文件，可实现如下功能：</w:t>
            </w:r>
          </w:p>
          <w:p>
            <w:pPr>
              <w:jc w:val="left"/>
              <w:rPr>
                <w:rFonts w:hint="default" w:ascii="仿宋" w:hAnsi="仿宋" w:eastAsia="仿宋" w:cs="仿宋"/>
                <w:lang w:val="en-US" w:eastAsia="zh-CN"/>
              </w:rPr>
            </w:pPr>
            <w:r>
              <w:rPr>
                <w:rFonts w:hint="default" w:ascii="仿宋" w:hAnsi="仿宋" w:eastAsia="仿宋" w:cs="仿宋"/>
                <w:lang w:val="en-US" w:eastAsia="zh-CN"/>
              </w:rPr>
              <w:t>支持将外接U盘中的图片、视频、音频、文档等文件资料直接上屏展示；</w:t>
            </w:r>
          </w:p>
          <w:p>
            <w:pPr>
              <w:jc w:val="left"/>
              <w:rPr>
                <w:rFonts w:hint="default" w:ascii="仿宋" w:hAnsi="仿宋" w:eastAsia="仿宋" w:cs="仿宋"/>
                <w:lang w:val="en-US" w:eastAsia="zh-CN"/>
              </w:rPr>
            </w:pPr>
            <w:r>
              <w:rPr>
                <w:rFonts w:hint="default" w:ascii="仿宋" w:hAnsi="仿宋" w:eastAsia="仿宋" w:cs="仿宋"/>
                <w:lang w:val="en-US" w:eastAsia="zh-CN"/>
              </w:rPr>
              <w:t>支持通过截屏和录制将存储在图库（U盘、云盘、内置硬盘）中的图片、视频直接上屏展示；</w:t>
            </w:r>
          </w:p>
          <w:p>
            <w:pPr>
              <w:jc w:val="left"/>
              <w:rPr>
                <w:rFonts w:hint="default" w:ascii="仿宋" w:hAnsi="仿宋" w:eastAsia="仿宋" w:cs="仿宋"/>
                <w:lang w:val="en-US" w:eastAsia="zh-CN"/>
              </w:rPr>
            </w:pPr>
            <w:r>
              <w:rPr>
                <w:rFonts w:hint="default" w:ascii="仿宋" w:hAnsi="仿宋" w:eastAsia="仿宋" w:cs="仿宋"/>
                <w:lang w:val="en-US" w:eastAsia="zh-CN"/>
              </w:rPr>
              <w:t>支持通过遥控器APP将手机/平板中的图片等本地文件上传至教学互动终端展示，支持通过遥控器APP使用手机/平板的相机拍摄照片或录制视频上传至教学互动终端展示；</w:t>
            </w:r>
          </w:p>
          <w:p>
            <w:pPr>
              <w:jc w:val="left"/>
              <w:rPr>
                <w:rFonts w:hint="default" w:ascii="仿宋" w:hAnsi="仿宋" w:eastAsia="仿宋" w:cs="仿宋"/>
                <w:lang w:val="en-US" w:eastAsia="zh-CN"/>
              </w:rPr>
            </w:pPr>
            <w:r>
              <w:rPr>
                <w:rFonts w:hint="default" w:ascii="仿宋" w:hAnsi="仿宋" w:eastAsia="仿宋" w:cs="仿宋"/>
                <w:lang w:val="en-US" w:eastAsia="zh-CN"/>
              </w:rPr>
              <w:t>支持将从云空间下载到本地的图片、视频等文件资料直接上屏展示；</w:t>
            </w:r>
          </w:p>
          <w:p>
            <w:pPr>
              <w:jc w:val="left"/>
              <w:rPr>
                <w:rFonts w:hint="default" w:ascii="仿宋" w:hAnsi="仿宋" w:eastAsia="仿宋" w:cs="仿宋"/>
                <w:lang w:val="en-US" w:eastAsia="zh-CN"/>
              </w:rPr>
            </w:pPr>
            <w:r>
              <w:rPr>
                <w:rFonts w:hint="default" w:ascii="仿宋" w:hAnsi="仿宋" w:eastAsia="仿宋" w:cs="仿宋"/>
                <w:lang w:val="en-US" w:eastAsia="zh-CN"/>
              </w:rPr>
              <w:t>支持将外接U盘中、遥控器APP上传的或云空间下载的PPT演示文稿以联动模式或演讲模式进行放映，演讲模式下可实现PPT的动画效果和内嵌视频播放。</w:t>
            </w:r>
          </w:p>
          <w:p>
            <w:pPr>
              <w:jc w:val="left"/>
              <w:rPr>
                <w:rFonts w:hint="default" w:ascii="仿宋" w:hAnsi="仿宋" w:eastAsia="仿宋" w:cs="仿宋"/>
                <w:lang w:val="en-US" w:eastAsia="zh-CN"/>
              </w:rPr>
            </w:pPr>
            <w:r>
              <w:rPr>
                <w:rFonts w:hint="eastAsia" w:ascii="仿宋" w:hAnsi="仿宋" w:eastAsia="仿宋" w:cs="仿宋"/>
                <w:lang w:val="en-US" w:eastAsia="zh-CN"/>
              </w:rPr>
              <w:t>5.</w:t>
            </w:r>
            <w:r>
              <w:rPr>
                <w:rFonts w:hint="default" w:ascii="仿宋" w:hAnsi="仿宋" w:eastAsia="仿宋" w:cs="仿宋"/>
                <w:lang w:val="en-US" w:eastAsia="zh-CN"/>
              </w:rPr>
              <w:t>设备和文件分类：系统自动对设备（有线接入设备、无线投屏设备）、文件（U盘、云盘、内置硬盘、遥控器APP上传的本地文件和云空间下载文件）、分组（分组端教学互动终端）进行分类；支持对已连接的设备进行置顶、重命名、移动至分组等操作。</w:t>
            </w:r>
          </w:p>
          <w:p>
            <w:pPr>
              <w:jc w:val="left"/>
              <w:rPr>
                <w:rFonts w:hint="default" w:ascii="仿宋" w:hAnsi="仿宋" w:eastAsia="仿宋" w:cs="仿宋"/>
                <w:lang w:val="en-US" w:eastAsia="zh-CN"/>
              </w:rPr>
            </w:pPr>
            <w:r>
              <w:rPr>
                <w:rFonts w:hint="eastAsia" w:ascii="仿宋" w:hAnsi="仿宋" w:eastAsia="仿宋" w:cs="仿宋"/>
                <w:lang w:val="en-US" w:eastAsia="zh-CN"/>
              </w:rPr>
              <w:t>6.</w:t>
            </w:r>
            <w:r>
              <w:rPr>
                <w:rFonts w:hint="default" w:ascii="仿宋" w:hAnsi="仿宋" w:eastAsia="仿宋" w:cs="仿宋"/>
                <w:lang w:val="en-US" w:eastAsia="zh-CN"/>
              </w:rPr>
              <w:t>画面布局：支持1、2、3、4、6、8、9、16屏画面布局，画面支持多种对比模式（如均分屏幕、一大两小等不少于13种默认画面布局），一键点击即可选择相应布局，已设置好的布局具有画面记忆功能；Auto布局模式下可自动适应多种画面布局。</w:t>
            </w:r>
          </w:p>
          <w:p>
            <w:pPr>
              <w:jc w:val="left"/>
              <w:rPr>
                <w:rFonts w:hint="default" w:ascii="仿宋" w:hAnsi="仿宋" w:eastAsia="仿宋" w:cs="仿宋"/>
                <w:lang w:val="en-US" w:eastAsia="zh-CN"/>
              </w:rPr>
            </w:pPr>
            <w:r>
              <w:rPr>
                <w:rFonts w:hint="eastAsia" w:ascii="仿宋" w:hAnsi="仿宋" w:eastAsia="仿宋" w:cs="仿宋"/>
                <w:lang w:val="en-US" w:eastAsia="zh-CN"/>
              </w:rPr>
              <w:t>7.</w:t>
            </w:r>
            <w:r>
              <w:rPr>
                <w:rFonts w:hint="default" w:ascii="仿宋" w:hAnsi="仿宋" w:eastAsia="仿宋" w:cs="仿宋"/>
                <w:lang w:val="en-US" w:eastAsia="zh-CN"/>
              </w:rPr>
              <w:t>微课录制：支持屏幕多画面和外接麦克风声音同步录入，提供720P和1080P视频显示格式可选，录制的视频可保存在外接U盘、云盘或内置硬盘中，支持存储空间不足时的文字提醒功能；支持多种方式开启微课录制，如教学互动终端的“录制”按键</w:t>
            </w:r>
            <w:r>
              <w:rPr>
                <w:rFonts w:hint="eastAsia" w:ascii="仿宋" w:hAnsi="仿宋" w:eastAsia="仿宋" w:cs="仿宋"/>
                <w:lang w:val="en-US" w:eastAsia="zh-CN"/>
              </w:rPr>
              <w:t>等</w:t>
            </w:r>
            <w:r>
              <w:rPr>
                <w:rFonts w:hint="default" w:ascii="仿宋" w:hAnsi="仿宋" w:eastAsia="仿宋" w:cs="仿宋"/>
                <w:lang w:val="en-US" w:eastAsia="zh-CN"/>
              </w:rPr>
              <w:t>。</w:t>
            </w:r>
          </w:p>
          <w:p>
            <w:pPr>
              <w:jc w:val="left"/>
              <w:rPr>
                <w:rFonts w:hint="default" w:ascii="仿宋" w:hAnsi="仿宋" w:eastAsia="仿宋" w:cs="仿宋"/>
                <w:lang w:val="en-US" w:eastAsia="zh-CN"/>
              </w:rPr>
            </w:pPr>
            <w:r>
              <w:rPr>
                <w:rFonts w:hint="eastAsia" w:ascii="仿宋" w:hAnsi="仿宋" w:eastAsia="仿宋" w:cs="仿宋"/>
                <w:lang w:val="en-US" w:eastAsia="zh-CN"/>
              </w:rPr>
              <w:t>8.</w:t>
            </w:r>
            <w:r>
              <w:rPr>
                <w:rFonts w:hint="default" w:ascii="仿宋" w:hAnsi="仿宋" w:eastAsia="仿宋" w:cs="仿宋"/>
                <w:lang w:val="en-US" w:eastAsia="zh-CN"/>
              </w:rPr>
              <w:t>白板批注：系统提供画笔、宽度、板擦、清空等工具，可实现如下功能：</w:t>
            </w:r>
          </w:p>
          <w:p>
            <w:pPr>
              <w:jc w:val="left"/>
              <w:rPr>
                <w:rFonts w:hint="default" w:ascii="仿宋" w:hAnsi="仿宋" w:eastAsia="仿宋" w:cs="仿宋"/>
                <w:lang w:val="en-US" w:eastAsia="zh-CN"/>
              </w:rPr>
            </w:pPr>
            <w:r>
              <w:rPr>
                <w:rFonts w:hint="default" w:ascii="仿宋" w:hAnsi="仿宋" w:eastAsia="仿宋" w:cs="仿宋"/>
                <w:lang w:val="en-US" w:eastAsia="zh-CN"/>
              </w:rPr>
              <w:t>支持普通画笔和荧光画笔书写，提供红、橙、黄等9种画笔颜色和圆形、长方形等9种图形类别，并支持选择画笔书写和图形绘制的线条宽度；</w:t>
            </w:r>
          </w:p>
          <w:p>
            <w:pPr>
              <w:jc w:val="left"/>
              <w:rPr>
                <w:rFonts w:hint="default" w:ascii="仿宋" w:hAnsi="仿宋" w:eastAsia="仿宋" w:cs="仿宋"/>
                <w:lang w:val="en-US" w:eastAsia="zh-CN"/>
              </w:rPr>
            </w:pPr>
            <w:r>
              <w:rPr>
                <w:rFonts w:hint="default" w:ascii="仿宋" w:hAnsi="仿宋" w:eastAsia="仿宋" w:cs="仿宋"/>
                <w:lang w:val="en-US" w:eastAsia="zh-CN"/>
              </w:rPr>
              <w:t>支持板擦手势擦除或滑动擦除当前书写内容；支持一键清空、撤销或重做；</w:t>
            </w:r>
          </w:p>
          <w:p>
            <w:pPr>
              <w:jc w:val="left"/>
              <w:rPr>
                <w:rFonts w:hint="default" w:ascii="仿宋" w:hAnsi="仿宋" w:eastAsia="仿宋" w:cs="仿宋"/>
                <w:lang w:val="en-US" w:eastAsia="zh-CN"/>
              </w:rPr>
            </w:pPr>
            <w:r>
              <w:rPr>
                <w:rFonts w:hint="default" w:ascii="仿宋" w:hAnsi="仿宋" w:eastAsia="仿宋" w:cs="仿宋"/>
                <w:lang w:val="en-US" w:eastAsia="zh-CN"/>
              </w:rPr>
              <w:t>支持批注界面下的显示画面聚焦，可自由拖拽显示位置和显示比例，讲解模式下可将当前显示区域截取到白板中，支持截取多张图片和置顶某张图片；关灯模式下可将当前显示区域以外的画面进行黑屏操作；</w:t>
            </w:r>
          </w:p>
          <w:p>
            <w:pPr>
              <w:jc w:val="left"/>
              <w:rPr>
                <w:rFonts w:hint="default" w:ascii="仿宋" w:hAnsi="仿宋" w:eastAsia="仿宋" w:cs="仿宋"/>
                <w:lang w:val="en-US" w:eastAsia="zh-CN"/>
              </w:rPr>
            </w:pPr>
            <w:r>
              <w:rPr>
                <w:rFonts w:hint="default" w:ascii="仿宋" w:hAnsi="仿宋" w:eastAsia="仿宋" w:cs="仿宋"/>
                <w:lang w:val="en-US" w:eastAsia="zh-CN"/>
              </w:rPr>
              <w:t>支持白板界面下的随写板书写，可悬浮于屏幕画面的上层显示，并自由拖拽显示位置和显示比例，支持一键滑动清除、最小化等操作；</w:t>
            </w:r>
          </w:p>
          <w:p>
            <w:pPr>
              <w:jc w:val="left"/>
              <w:rPr>
                <w:rFonts w:hint="default" w:ascii="仿宋" w:hAnsi="仿宋" w:eastAsia="仿宋" w:cs="仿宋"/>
                <w:lang w:val="en-US" w:eastAsia="zh-CN"/>
              </w:rPr>
            </w:pPr>
            <w:r>
              <w:rPr>
                <w:rFonts w:hint="default" w:ascii="仿宋" w:hAnsi="仿宋" w:eastAsia="仿宋" w:cs="仿宋"/>
                <w:lang w:val="en-US" w:eastAsia="zh-CN"/>
              </w:rPr>
              <w:t>支持添加多页白板并进行上下翻页，可同时预览多页白板的缩略图，最多可添加至50页；支持一键清空当前创建的所有白板；</w:t>
            </w:r>
          </w:p>
          <w:p>
            <w:pPr>
              <w:jc w:val="left"/>
              <w:rPr>
                <w:rFonts w:hint="default" w:ascii="仿宋" w:hAnsi="仿宋" w:eastAsia="仿宋" w:cs="仿宋"/>
                <w:lang w:val="en-US" w:eastAsia="zh-CN"/>
              </w:rPr>
            </w:pPr>
            <w:r>
              <w:rPr>
                <w:rFonts w:hint="default" w:ascii="仿宋" w:hAnsi="仿宋" w:eastAsia="仿宋" w:cs="仿宋"/>
                <w:lang w:val="en-US" w:eastAsia="zh-CN"/>
              </w:rPr>
              <w:t>支持批注内容、白板书写内容保存至本地或上传至云空间，支持调取二维码用于扫码下载当前界面的截图。</w:t>
            </w:r>
          </w:p>
          <w:p>
            <w:pPr>
              <w:jc w:val="left"/>
              <w:rPr>
                <w:rFonts w:hint="default" w:ascii="仿宋" w:hAnsi="仿宋" w:eastAsia="仿宋" w:cs="仿宋"/>
                <w:lang w:val="en-US" w:eastAsia="zh-CN"/>
              </w:rPr>
            </w:pPr>
            <w:r>
              <w:rPr>
                <w:rFonts w:hint="eastAsia" w:ascii="仿宋" w:hAnsi="仿宋" w:eastAsia="仿宋" w:cs="仿宋"/>
                <w:lang w:val="en-US" w:eastAsia="zh-CN"/>
              </w:rPr>
              <w:t>9.</w:t>
            </w:r>
            <w:r>
              <w:rPr>
                <w:rFonts w:hint="default" w:ascii="仿宋" w:hAnsi="仿宋" w:eastAsia="仿宋" w:cs="仿宋"/>
                <w:lang w:val="en-US" w:eastAsia="zh-CN"/>
              </w:rPr>
              <w:t>推拉流：支持RTMP协议推流，可实时将教学互动终端的画面、声音通过互联网直播，最多可完成16路投屏设备画面同步直播到互联网；同时还可支持拉流观看直播，将远端服务器已有的直播内容，通过教学互动终端进行拉流播放；用户可预置多个推流、拉流地址。</w:t>
            </w:r>
          </w:p>
          <w:p>
            <w:pPr>
              <w:jc w:val="left"/>
              <w:rPr>
                <w:rFonts w:hint="default" w:ascii="仿宋" w:hAnsi="仿宋" w:eastAsia="仿宋" w:cs="仿宋"/>
                <w:lang w:val="en-US" w:eastAsia="zh-CN"/>
              </w:rPr>
            </w:pPr>
            <w:r>
              <w:rPr>
                <w:rFonts w:hint="eastAsia" w:ascii="仿宋" w:hAnsi="仿宋" w:eastAsia="仿宋" w:cs="仿宋"/>
                <w:lang w:val="en-US" w:eastAsia="zh-CN"/>
              </w:rPr>
              <w:t>10.</w:t>
            </w:r>
            <w:r>
              <w:rPr>
                <w:rFonts w:hint="default" w:ascii="仿宋" w:hAnsi="仿宋" w:eastAsia="仿宋" w:cs="仿宋"/>
                <w:lang w:val="en-US" w:eastAsia="zh-CN"/>
              </w:rPr>
              <w:t>App应用：支持第三方应用程序嵌入式安装在教学互动终端，无需借助教师平板可直接开启师生互动软件，完成课堂教学互动过程。</w:t>
            </w:r>
          </w:p>
          <w:p>
            <w:pPr>
              <w:jc w:val="left"/>
              <w:rPr>
                <w:rFonts w:hint="default" w:ascii="仿宋" w:hAnsi="仿宋" w:eastAsia="仿宋" w:cs="仿宋"/>
                <w:lang w:val="en-US" w:eastAsia="zh-CN"/>
              </w:rPr>
            </w:pPr>
            <w:r>
              <w:rPr>
                <w:rFonts w:hint="default" w:ascii="仿宋" w:hAnsi="仿宋" w:eastAsia="仿宋" w:cs="仿宋"/>
                <w:lang w:val="en-US" w:eastAsia="zh-CN"/>
              </w:rPr>
              <w:t>1</w:t>
            </w:r>
            <w:r>
              <w:rPr>
                <w:rFonts w:hint="eastAsia" w:ascii="仿宋" w:hAnsi="仿宋" w:eastAsia="仿宋" w:cs="仿宋"/>
                <w:lang w:val="en-US" w:eastAsia="zh-CN"/>
              </w:rPr>
              <w:t>1</w:t>
            </w:r>
            <w:r>
              <w:rPr>
                <w:rFonts w:hint="default" w:ascii="仿宋" w:hAnsi="仿宋" w:eastAsia="仿宋" w:cs="仿宋"/>
                <w:lang w:val="en-US" w:eastAsia="zh-CN"/>
              </w:rPr>
              <w:t>.扫码带走：支持将截屏的图片和录制的视频通过扫描二维码或下载链接保存到客户端，用户可选择公网模式或局域网模式，在教学互动终端接入互联网或断开互联网时均可生成二维码。</w:t>
            </w:r>
          </w:p>
          <w:p>
            <w:pPr>
              <w:jc w:val="left"/>
              <w:rPr>
                <w:rFonts w:hint="default" w:ascii="仿宋" w:hAnsi="仿宋" w:eastAsia="仿宋" w:cs="仿宋"/>
                <w:lang w:val="en-US" w:eastAsia="zh-CN"/>
              </w:rPr>
            </w:pPr>
            <w:r>
              <w:rPr>
                <w:rFonts w:hint="eastAsia" w:ascii="仿宋" w:hAnsi="仿宋" w:eastAsia="仿宋" w:cs="仿宋"/>
                <w:lang w:val="en-US" w:eastAsia="zh-CN"/>
              </w:rPr>
              <w:t>12.</w:t>
            </w:r>
            <w:r>
              <w:rPr>
                <w:rFonts w:hint="default" w:ascii="仿宋" w:hAnsi="仿宋" w:eastAsia="仿宋" w:cs="仿宋"/>
                <w:lang w:val="en-US" w:eastAsia="zh-CN"/>
              </w:rPr>
              <w:t>音量调节：支持对屏幕端音视频的一键静音和解除静音，关闭麦克风和打开麦克风，并可手动调节音量大小和选择声音输入输出设备，还可支持播放测试音和启用侦听。</w:t>
            </w:r>
          </w:p>
          <w:p>
            <w:pPr>
              <w:jc w:val="left"/>
              <w:rPr>
                <w:rFonts w:hint="eastAsia" w:ascii="仿宋" w:hAnsi="仿宋" w:eastAsia="仿宋" w:cs="仿宋"/>
                <w:lang w:val="en-US" w:eastAsia="zh-CN"/>
              </w:rPr>
            </w:pPr>
            <w:r>
              <w:rPr>
                <w:rFonts w:hint="eastAsia" w:ascii="仿宋" w:hAnsi="仿宋" w:eastAsia="仿宋" w:cs="仿宋"/>
                <w:lang w:val="en-US" w:eastAsia="zh-CN"/>
              </w:rPr>
              <w:t>13.一键截屏：支持一键截取当前屏幕的显示画面，截屏的图片可保存在外接U盘、云盘或内置硬盘中，支持将存储在外接U盘、云盘或内置硬盘中的图片下载到本地。</w:t>
            </w:r>
          </w:p>
          <w:p>
            <w:pPr>
              <w:jc w:val="left"/>
              <w:rPr>
                <w:rFonts w:hint="eastAsia" w:ascii="仿宋" w:hAnsi="仿宋" w:eastAsia="仿宋" w:cs="仿宋"/>
                <w:lang w:val="en-US" w:eastAsia="zh-CN"/>
              </w:rPr>
            </w:pPr>
            <w:r>
              <w:rPr>
                <w:rFonts w:hint="eastAsia" w:ascii="仿宋" w:hAnsi="仿宋" w:eastAsia="仿宋" w:cs="仿宋"/>
                <w:lang w:val="en-US" w:eastAsia="zh-CN"/>
              </w:rPr>
              <w:t>14.设备监测：支持查看教学互动终端的内存、硬盘等使用情况，还可支持详细查看视频质量和声音质量。</w:t>
            </w:r>
          </w:p>
          <w:p>
            <w:pPr>
              <w:jc w:val="left"/>
              <w:rPr>
                <w:rFonts w:hint="default" w:ascii="仿宋" w:hAnsi="仿宋" w:eastAsia="仿宋" w:cs="仿宋"/>
                <w:lang w:val="en-US" w:eastAsia="zh-CN"/>
              </w:rPr>
            </w:pPr>
            <w:r>
              <w:rPr>
                <w:rFonts w:hint="eastAsia" w:ascii="仿宋" w:hAnsi="仿宋" w:eastAsia="仿宋" w:cs="仿宋"/>
                <w:lang w:val="en-US" w:eastAsia="zh-CN"/>
              </w:rPr>
              <w:t>15.</w:t>
            </w:r>
            <w:r>
              <w:rPr>
                <w:rFonts w:hint="default" w:ascii="仿宋" w:hAnsi="仿宋" w:eastAsia="仿宋" w:cs="仿宋"/>
                <w:lang w:val="en-US" w:eastAsia="zh-CN"/>
              </w:rPr>
              <w:t>反向控制：支持在触控显示屏上对HDMI有线接入的Windows电脑进行反向控制操作，支持无线投屏的部分Android、Windows设备进行反向控制操作，同时还支持在遥控器APP端或通过教学互动终端外接的鼠标反向控制。</w:t>
            </w:r>
          </w:p>
          <w:p>
            <w:pPr>
              <w:jc w:val="left"/>
              <w:rPr>
                <w:rFonts w:hint="default" w:ascii="仿宋" w:hAnsi="仿宋" w:eastAsia="仿宋" w:cs="仿宋"/>
                <w:lang w:val="en-US" w:eastAsia="zh-CN"/>
              </w:rPr>
            </w:pPr>
            <w:r>
              <w:rPr>
                <w:rFonts w:hint="eastAsia" w:ascii="仿宋" w:hAnsi="仿宋" w:eastAsia="仿宋" w:cs="仿宋"/>
                <w:lang w:val="en-US" w:eastAsia="zh-CN"/>
              </w:rPr>
              <w:t>16</w:t>
            </w:r>
            <w:r>
              <w:rPr>
                <w:rFonts w:hint="default" w:ascii="仿宋" w:hAnsi="仿宋" w:eastAsia="仿宋" w:cs="仿宋"/>
                <w:lang w:val="en-US" w:eastAsia="zh-CN"/>
              </w:rPr>
              <w:t>.安全策略：支持设置随机PIN码和固定PIN码，移动端设备无线投屏或使用遥控器APP时均需输入对应的PIN码；还可支持设置管理员密码和密码提示信息，每次进入“设置”界面均需要输入管理员密码。</w:t>
            </w:r>
          </w:p>
          <w:p>
            <w:pPr>
              <w:jc w:val="left"/>
              <w:rPr>
                <w:rFonts w:hint="default" w:ascii="仿宋" w:hAnsi="仿宋" w:eastAsia="仿宋" w:cs="仿宋"/>
                <w:lang w:val="en-US" w:eastAsia="zh-CN"/>
              </w:rPr>
            </w:pPr>
            <w:r>
              <w:rPr>
                <w:rFonts w:hint="eastAsia" w:ascii="仿宋" w:hAnsi="仿宋" w:eastAsia="仿宋" w:cs="仿宋"/>
                <w:lang w:val="en-US" w:eastAsia="zh-CN"/>
              </w:rPr>
              <w:t>17</w:t>
            </w:r>
            <w:r>
              <w:rPr>
                <w:rFonts w:hint="default" w:ascii="仿宋" w:hAnsi="仿宋" w:eastAsia="仿宋" w:cs="仿宋"/>
                <w:lang w:val="en-US" w:eastAsia="zh-CN"/>
              </w:rPr>
              <w:t>.个性化设置：支持修改教学互动终端名称、设置开机画面壁纸、选择默认屏幕布局、开启辅助控制和首页展示遥控器APP二维码等功能。</w:t>
            </w:r>
          </w:p>
          <w:p>
            <w:pPr>
              <w:jc w:val="left"/>
              <w:rPr>
                <w:rFonts w:hint="eastAsia" w:ascii="仿宋" w:hAnsi="仿宋" w:eastAsia="仿宋" w:cs="仿宋"/>
                <w:lang w:val="en-US" w:eastAsia="zh-CN"/>
              </w:rPr>
            </w:pPr>
            <w:r>
              <w:rPr>
                <w:rFonts w:hint="eastAsia" w:ascii="仿宋" w:hAnsi="仿宋" w:eastAsia="仿宋" w:cs="仿宋"/>
                <w:lang w:val="en-US" w:eastAsia="zh-CN"/>
              </w:rPr>
              <w:t>18.上课登录：支持教师通过微信扫描二维码进行登录；支持教师输入账号和密码进行登录；支持教师以访客模式进行登录。</w:t>
            </w:r>
          </w:p>
          <w:p>
            <w:pPr>
              <w:jc w:val="left"/>
              <w:rPr>
                <w:rFonts w:hint="eastAsia" w:ascii="仿宋" w:hAnsi="仿宋" w:eastAsia="仿宋" w:cs="仿宋"/>
                <w:lang w:val="en-US" w:eastAsia="zh-CN"/>
              </w:rPr>
            </w:pPr>
            <w:r>
              <w:rPr>
                <w:rFonts w:hint="eastAsia" w:ascii="仿宋" w:hAnsi="仿宋" w:eastAsia="仿宋" w:cs="仿宋"/>
                <w:lang w:val="en-US" w:eastAsia="zh-CN"/>
              </w:rPr>
              <w:t>19.开启本地课堂：支持按照科目和班级开始上课，学生可使用反馈器、手写板和微信小程序参与对应班级的互动。</w:t>
            </w:r>
          </w:p>
          <w:p>
            <w:pPr>
              <w:jc w:val="left"/>
              <w:rPr>
                <w:rFonts w:hint="eastAsia" w:ascii="仿宋" w:hAnsi="仿宋" w:eastAsia="仿宋" w:cs="仿宋"/>
                <w:lang w:val="en-US" w:eastAsia="zh-CN"/>
              </w:rPr>
            </w:pPr>
            <w:r>
              <w:rPr>
                <w:rFonts w:hint="eastAsia" w:ascii="仿宋" w:hAnsi="仿宋" w:eastAsia="仿宋" w:cs="仿宋"/>
                <w:lang w:val="en-US" w:eastAsia="zh-CN"/>
              </w:rPr>
              <w:t>20.创建临时课堂：支持教师以访客模式创建临时课堂，学生无需登录账号即可通过微信小程序参与互动。</w:t>
            </w:r>
          </w:p>
          <w:p>
            <w:pPr>
              <w:jc w:val="left"/>
              <w:rPr>
                <w:rFonts w:hint="eastAsia" w:ascii="仿宋" w:hAnsi="仿宋" w:eastAsia="仿宋" w:cs="仿宋"/>
                <w:lang w:val="en-US" w:eastAsia="zh-CN"/>
              </w:rPr>
            </w:pPr>
            <w:r>
              <w:rPr>
                <w:rFonts w:hint="eastAsia" w:ascii="仿宋" w:hAnsi="仿宋" w:eastAsia="仿宋" w:cs="仿宋"/>
                <w:lang w:val="en-US" w:eastAsia="zh-CN"/>
              </w:rPr>
              <w:t>21.手写板互动：支持学生手写板开机后自动连接教学互动终端并自动签到，支持完成单选题、多选题等的作答，支持教师端发起投票、挑人、抢答功能。</w:t>
            </w:r>
          </w:p>
          <w:p>
            <w:pPr>
              <w:jc w:val="left"/>
              <w:rPr>
                <w:rFonts w:hint="eastAsia" w:ascii="仿宋" w:hAnsi="仿宋" w:eastAsia="仿宋" w:cs="仿宋"/>
                <w:lang w:val="en-US" w:eastAsia="zh-CN"/>
              </w:rPr>
            </w:pPr>
            <w:r>
              <w:rPr>
                <w:rFonts w:hint="eastAsia" w:ascii="仿宋" w:hAnsi="仿宋" w:eastAsia="仿宋" w:cs="仿宋"/>
                <w:lang w:val="en-US" w:eastAsia="zh-CN"/>
              </w:rPr>
              <w:t>22.微信小程序互动：支持学生通过微信扫描二维码进入课堂并完成签到，支持完成单选题、多选题的作答，支持教师端发起投票、挑人功能。</w:t>
            </w:r>
          </w:p>
          <w:p>
            <w:pPr>
              <w:jc w:val="left"/>
              <w:rPr>
                <w:rFonts w:hint="eastAsia" w:ascii="仿宋" w:hAnsi="仿宋" w:eastAsia="仿宋" w:cs="仿宋"/>
                <w:lang w:val="en-US" w:eastAsia="zh-CN"/>
              </w:rPr>
            </w:pPr>
            <w:r>
              <w:rPr>
                <w:rFonts w:hint="eastAsia" w:ascii="仿宋" w:hAnsi="仿宋" w:eastAsia="仿宋" w:cs="仿宋"/>
                <w:lang w:val="en-US" w:eastAsia="zh-CN"/>
              </w:rPr>
              <w:t>23.云空间：支持将存储在云平台的文件上屏展示、下载到本地或进行删除，文件内容可包含图片、视频、音频和文档，并具备1GB存储空间；支持在下载列表界面一键清空当前下载的文件。</w:t>
            </w:r>
          </w:p>
          <w:p>
            <w:pPr>
              <w:jc w:val="left"/>
              <w:rPr>
                <w:rFonts w:hint="eastAsia" w:ascii="仿宋" w:hAnsi="仿宋" w:eastAsia="仿宋" w:cs="仿宋"/>
                <w:lang w:val="en-US" w:eastAsia="zh-CN"/>
              </w:rPr>
            </w:pPr>
            <w:r>
              <w:rPr>
                <w:rFonts w:hint="eastAsia" w:ascii="仿宋" w:hAnsi="仿宋" w:eastAsia="仿宋" w:cs="仿宋"/>
                <w:lang w:val="en-US" w:eastAsia="zh-CN"/>
              </w:rPr>
              <w:t>24.课程报告：支持对学生签到信息、发起答题数量、出勤率等统计，支持教师通过答题列表查看答题柱状图、查看题目和修改正确答案。</w:t>
            </w:r>
          </w:p>
          <w:p>
            <w:pPr>
              <w:jc w:val="left"/>
              <w:rPr>
                <w:rFonts w:hint="eastAsia" w:ascii="仿宋" w:hAnsi="仿宋" w:eastAsia="仿宋" w:cs="仿宋"/>
                <w:lang w:val="en-US" w:eastAsia="zh-CN"/>
              </w:rPr>
            </w:pPr>
            <w:r>
              <w:rPr>
                <w:rFonts w:hint="eastAsia" w:ascii="仿宋" w:hAnsi="仿宋" w:eastAsia="仿宋" w:cs="仿宋"/>
                <w:lang w:val="en-US" w:eastAsia="zh-CN"/>
              </w:rPr>
              <w:t>25.教师微信助手：支持使用教师端小程序发起单选题、多选题、判断题、算术题、手写题、简答题的作答和投票、挑人、抢答功能；还支持查看本地课堂和临时课堂的统计数据，本地课堂统计可按年度查看对应班级和课程的课节列表、课程报告，临时课堂统计可按周、月、季度和学年查看课程报告。</w:t>
            </w:r>
          </w:p>
          <w:p>
            <w:pPr>
              <w:jc w:val="left"/>
              <w:rPr>
                <w:rFonts w:hint="eastAsia" w:ascii="仿宋" w:hAnsi="仿宋" w:eastAsia="仿宋" w:cs="仿宋"/>
                <w:lang w:val="en-US" w:eastAsia="zh-CN"/>
              </w:rPr>
            </w:pPr>
            <w:r>
              <w:rPr>
                <w:rFonts w:hint="eastAsia" w:ascii="仿宋" w:hAnsi="仿宋" w:eastAsia="仿宋" w:cs="仿宋"/>
                <w:lang w:val="en-US" w:eastAsia="zh-CN"/>
              </w:rPr>
              <w:t>26.双屏显示：支持1个教学互动终端外接2个显示屏，显示模式包含镜像模式、扩展模式两种显示效果。镜像模式下，主副屏显示同样画面；扩展模式下，可实现如下功能：</w:t>
            </w:r>
          </w:p>
          <w:p>
            <w:pPr>
              <w:jc w:val="left"/>
              <w:rPr>
                <w:rFonts w:hint="eastAsia" w:ascii="仿宋" w:hAnsi="仿宋" w:eastAsia="仿宋" w:cs="仿宋"/>
                <w:lang w:val="en-US" w:eastAsia="zh-CN"/>
              </w:rPr>
            </w:pPr>
            <w:r>
              <w:rPr>
                <w:rFonts w:hint="eastAsia" w:ascii="仿宋" w:hAnsi="仿宋" w:eastAsia="仿宋" w:cs="仿宋"/>
                <w:lang w:val="en-US" w:eastAsia="zh-CN"/>
              </w:rPr>
              <w:t>支持在主屏通过手势向左、右划动将当前任意一个显示画面拖至副屏，向下划动可将拖至副屏的画面下屏，也可点击主屏画面右下角快捷键实现同样效果；</w:t>
            </w:r>
          </w:p>
          <w:p>
            <w:pPr>
              <w:jc w:val="left"/>
              <w:rPr>
                <w:rFonts w:hint="eastAsia" w:ascii="仿宋" w:hAnsi="仿宋" w:eastAsia="仿宋" w:cs="仿宋"/>
                <w:lang w:val="en-US" w:eastAsia="zh-CN"/>
              </w:rPr>
            </w:pPr>
            <w:r>
              <w:rPr>
                <w:rFonts w:hint="eastAsia" w:ascii="仿宋" w:hAnsi="仿宋" w:eastAsia="仿宋" w:cs="仿宋"/>
                <w:lang w:val="en-US" w:eastAsia="zh-CN"/>
              </w:rPr>
              <w:t>支持在主屏将设备画面、分组画面、U盘/云盘/内置硬盘/遥控器APP上传的本地文件和云空间下载文件，发布到副屏展示，并支持单屏显示或Auto模式显示，Auto模式下最多可支持4组内容进行对比展示；</w:t>
            </w:r>
          </w:p>
          <w:p>
            <w:pPr>
              <w:jc w:val="left"/>
              <w:rPr>
                <w:rFonts w:hint="eastAsia" w:ascii="仿宋" w:hAnsi="仿宋" w:eastAsia="仿宋" w:cs="仿宋"/>
                <w:lang w:val="en-US" w:eastAsia="zh-CN"/>
              </w:rPr>
            </w:pPr>
            <w:r>
              <w:rPr>
                <w:rFonts w:hint="eastAsia" w:ascii="仿宋" w:hAnsi="仿宋" w:eastAsia="仿宋" w:cs="仿宋"/>
                <w:lang w:val="en-US" w:eastAsia="zh-CN"/>
              </w:rPr>
              <w:t>支持主副屏的PPT联动，在主屏显示PPT内容时可一键开启联动模式，PPT每翻至下一页，副屏即自动显示PPT上一页内容。</w:t>
            </w:r>
          </w:p>
          <w:p>
            <w:pPr>
              <w:jc w:val="left"/>
              <w:rPr>
                <w:rFonts w:hint="eastAsia" w:ascii="仿宋" w:hAnsi="仿宋" w:eastAsia="仿宋" w:cs="仿宋"/>
                <w:lang w:val="en-US" w:eastAsia="zh-CN"/>
              </w:rPr>
            </w:pPr>
            <w:r>
              <w:rPr>
                <w:rFonts w:hint="eastAsia" w:ascii="仿宋" w:hAnsi="仿宋" w:eastAsia="仿宋" w:cs="仿宋"/>
                <w:lang w:val="en-US" w:eastAsia="zh-CN"/>
              </w:rPr>
              <w:t>27.分组互动：支持教师端创建合作组，自动生成入组验证码，在分组端手动输入验证码即可加入合作组，可实现如下功能：</w:t>
            </w:r>
          </w:p>
          <w:p>
            <w:pPr>
              <w:jc w:val="left"/>
              <w:rPr>
                <w:rFonts w:hint="eastAsia" w:ascii="仿宋" w:hAnsi="仿宋" w:eastAsia="仿宋" w:cs="仿宋"/>
                <w:lang w:val="en-US" w:eastAsia="zh-CN"/>
              </w:rPr>
            </w:pPr>
            <w:r>
              <w:rPr>
                <w:rFonts w:hint="eastAsia" w:ascii="仿宋" w:hAnsi="仿宋" w:eastAsia="仿宋" w:cs="仿宋"/>
                <w:lang w:val="en-US" w:eastAsia="zh-CN"/>
              </w:rPr>
              <w:t>针对已加入合作组的分组端，可设定开机广播；</w:t>
            </w:r>
          </w:p>
          <w:p>
            <w:pPr>
              <w:jc w:val="left"/>
              <w:rPr>
                <w:rFonts w:hint="eastAsia" w:ascii="仿宋" w:hAnsi="仿宋" w:eastAsia="仿宋" w:cs="仿宋"/>
                <w:lang w:val="en-US" w:eastAsia="zh-CN"/>
              </w:rPr>
            </w:pPr>
            <w:r>
              <w:rPr>
                <w:rFonts w:hint="eastAsia" w:ascii="仿宋" w:hAnsi="仿宋" w:eastAsia="仿宋" w:cs="仿宋"/>
                <w:lang w:val="en-US" w:eastAsia="zh-CN"/>
              </w:rPr>
              <w:t>支持将教师端画面一键广播到全部分组或单独广播到指定分组；</w:t>
            </w:r>
          </w:p>
          <w:p>
            <w:pPr>
              <w:jc w:val="left"/>
              <w:rPr>
                <w:rFonts w:hint="eastAsia" w:ascii="仿宋" w:hAnsi="仿宋" w:eastAsia="仿宋" w:cs="仿宋"/>
                <w:lang w:val="en-US" w:eastAsia="zh-CN"/>
              </w:rPr>
            </w:pPr>
            <w:r>
              <w:rPr>
                <w:rFonts w:hint="eastAsia" w:ascii="仿宋" w:hAnsi="仿宋" w:eastAsia="仿宋" w:cs="仿宋"/>
                <w:lang w:val="en-US" w:eastAsia="zh-CN"/>
              </w:rPr>
              <w:t>在广播状态下，分组端可选择暂离广播或接收广播；</w:t>
            </w:r>
          </w:p>
          <w:p>
            <w:pPr>
              <w:jc w:val="left"/>
              <w:rPr>
                <w:rFonts w:hint="eastAsia" w:ascii="仿宋" w:hAnsi="仿宋" w:eastAsia="仿宋" w:cs="仿宋"/>
                <w:lang w:val="en-US" w:eastAsia="zh-CN"/>
              </w:rPr>
            </w:pPr>
            <w:r>
              <w:rPr>
                <w:rFonts w:hint="eastAsia" w:ascii="仿宋" w:hAnsi="仿宋" w:eastAsia="仿宋" w:cs="仿宋"/>
                <w:lang w:val="en-US" w:eastAsia="zh-CN"/>
              </w:rPr>
              <w:t>可同时抓取多个分组端画面到教师端对比展示，并支持广播至所有分组端；</w:t>
            </w:r>
          </w:p>
          <w:p>
            <w:pPr>
              <w:jc w:val="left"/>
              <w:rPr>
                <w:rFonts w:hint="eastAsia" w:ascii="仿宋" w:hAnsi="仿宋" w:eastAsia="仿宋" w:cs="仿宋"/>
                <w:lang w:val="en-US" w:eastAsia="zh-CN"/>
              </w:rPr>
            </w:pPr>
            <w:r>
              <w:rPr>
                <w:rFonts w:hint="eastAsia" w:ascii="仿宋" w:hAnsi="仿宋" w:eastAsia="仿宋" w:cs="仿宋"/>
                <w:lang w:val="en-US" w:eastAsia="zh-CN"/>
              </w:rPr>
              <w:t>可将任意一个分组端画面，推送到其他分组端，同时支持批注操作。</w:t>
            </w:r>
          </w:p>
          <w:p>
            <w:pPr>
              <w:jc w:val="left"/>
              <w:rPr>
                <w:rFonts w:hint="eastAsia" w:ascii="仿宋" w:hAnsi="仿宋" w:eastAsia="仿宋" w:cs="仿宋"/>
                <w:lang w:val="en-US" w:eastAsia="zh-CN"/>
              </w:rPr>
            </w:pPr>
            <w:r>
              <w:rPr>
                <w:rFonts w:hint="eastAsia" w:ascii="仿宋" w:hAnsi="仿宋" w:eastAsia="仿宋" w:cs="仿宋"/>
                <w:lang w:val="en-US" w:eastAsia="zh-CN"/>
              </w:rPr>
              <w:t>28.文件发送：支持将教师端的图片、视频、Office文档等文件资料发送到分组端，可实现如下功能：</w:t>
            </w:r>
          </w:p>
          <w:p>
            <w:pPr>
              <w:jc w:val="left"/>
              <w:rPr>
                <w:rFonts w:hint="eastAsia" w:ascii="仿宋" w:hAnsi="仿宋" w:eastAsia="仿宋" w:cs="仿宋"/>
                <w:lang w:val="en-US" w:eastAsia="zh-CN"/>
              </w:rPr>
            </w:pPr>
            <w:r>
              <w:rPr>
                <w:rFonts w:hint="eastAsia" w:ascii="仿宋" w:hAnsi="仿宋" w:eastAsia="仿宋" w:cs="仿宋"/>
                <w:lang w:val="en-US" w:eastAsia="zh-CN"/>
              </w:rPr>
              <w:t>支持在教师端查看U盘/云盘/内置硬盘/遥控器APP上传的本地文件和云空间下载文件，并发送到全部分组或指定分组；</w:t>
            </w:r>
          </w:p>
          <w:p>
            <w:pPr>
              <w:jc w:val="left"/>
              <w:rPr>
                <w:rFonts w:hint="eastAsia" w:ascii="仿宋" w:hAnsi="仿宋" w:eastAsia="仿宋" w:cs="仿宋"/>
                <w:lang w:val="en-US" w:eastAsia="zh-CN"/>
              </w:rPr>
            </w:pPr>
            <w:r>
              <w:rPr>
                <w:rFonts w:hint="eastAsia" w:ascii="仿宋" w:hAnsi="仿宋" w:eastAsia="仿宋" w:cs="仿宋"/>
                <w:lang w:val="en-US" w:eastAsia="zh-CN"/>
              </w:rPr>
              <w:t>支持在教师端一键截屏当前屏幕画面，并发送到全部分组或指定分组；</w:t>
            </w:r>
          </w:p>
          <w:p>
            <w:pPr>
              <w:jc w:val="left"/>
              <w:rPr>
                <w:rFonts w:hint="eastAsia" w:ascii="仿宋" w:hAnsi="仿宋" w:eastAsia="仿宋" w:cs="仿宋"/>
                <w:lang w:val="en-US" w:eastAsia="zh-CN"/>
              </w:rPr>
            </w:pPr>
            <w:r>
              <w:rPr>
                <w:rFonts w:hint="eastAsia" w:ascii="仿宋" w:hAnsi="仿宋" w:eastAsia="仿宋" w:cs="仿宋"/>
                <w:lang w:val="en-US" w:eastAsia="zh-CN"/>
              </w:rPr>
              <w:t>支持将教师端白板书写或批注状态下的画面发送到全部分组或指定分组。</w:t>
            </w:r>
          </w:p>
          <w:p>
            <w:pPr>
              <w:jc w:val="left"/>
              <w:rPr>
                <w:rFonts w:hint="eastAsia" w:ascii="仿宋" w:hAnsi="仿宋" w:eastAsia="仿宋" w:cs="仿宋"/>
                <w:lang w:val="en-US" w:eastAsia="zh-CN"/>
              </w:rPr>
            </w:pPr>
            <w:r>
              <w:rPr>
                <w:rFonts w:hint="eastAsia" w:ascii="仿宋" w:hAnsi="仿宋" w:eastAsia="仿宋" w:cs="仿宋"/>
                <w:lang w:val="en-US" w:eastAsia="zh-CN"/>
              </w:rPr>
              <w:t>29.分组屏管控：支持教师端对所有分组端发送一次性指令，如开始录制、结束录制等操作。</w:t>
            </w:r>
          </w:p>
          <w:p>
            <w:pPr>
              <w:jc w:val="left"/>
              <w:rPr>
                <w:rFonts w:hint="eastAsia" w:ascii="仿宋" w:hAnsi="仿宋" w:eastAsia="仿宋" w:cs="仿宋"/>
                <w:lang w:val="en-US" w:eastAsia="zh-CN"/>
              </w:rPr>
            </w:pPr>
            <w:r>
              <w:rPr>
                <w:rFonts w:hint="eastAsia" w:ascii="仿宋" w:hAnsi="仿宋" w:eastAsia="仿宋" w:cs="仿宋"/>
                <w:lang w:val="en-US" w:eastAsia="zh-CN"/>
              </w:rPr>
              <w:t>30.协同批注：在教师端广播状态下进行批注或白板书写时，所有分组端可同步进行批注和白板书写，支持画笔、板擦、撤销、重做等功能。</w:t>
            </w:r>
          </w:p>
          <w:p>
            <w:pPr>
              <w:jc w:val="left"/>
              <w:rPr>
                <w:rFonts w:hint="eastAsia" w:ascii="仿宋" w:hAnsi="仿宋" w:eastAsia="仿宋" w:cs="仿宋"/>
                <w:lang w:val="en-US" w:eastAsia="zh-CN"/>
              </w:rPr>
            </w:pPr>
            <w:r>
              <w:rPr>
                <w:rFonts w:hint="eastAsia" w:ascii="仿宋" w:hAnsi="仿宋" w:eastAsia="仿宋" w:cs="仿宋"/>
                <w:lang w:val="en-US" w:eastAsia="zh-CN"/>
              </w:rPr>
              <w:t>31.创建同步课堂：支持按照科目和班级进行创建，课节时长默认45分钟，支持自定义延长或缩短时长，并支持最大20个听课教室加入同步课堂，参与音视频教学互动。</w:t>
            </w:r>
          </w:p>
          <w:p>
            <w:pPr>
              <w:jc w:val="left"/>
              <w:rPr>
                <w:rFonts w:hint="eastAsia" w:ascii="仿宋" w:hAnsi="仿宋" w:eastAsia="仿宋" w:cs="仿宋"/>
                <w:lang w:val="en-US" w:eastAsia="zh-CN"/>
              </w:rPr>
            </w:pPr>
            <w:r>
              <w:rPr>
                <w:rFonts w:hint="eastAsia" w:ascii="仿宋" w:hAnsi="仿宋" w:eastAsia="仿宋" w:cs="仿宋"/>
                <w:lang w:val="en-US" w:eastAsia="zh-CN"/>
              </w:rPr>
              <w:t>32.加入同步课堂：支持听课教室端通过课程ID的方式加入课程参与教学互动，加入后可手动切换画面布局。</w:t>
            </w:r>
          </w:p>
          <w:p>
            <w:pPr>
              <w:jc w:val="left"/>
              <w:rPr>
                <w:rFonts w:hint="eastAsia" w:ascii="仿宋" w:hAnsi="仿宋" w:eastAsia="仿宋" w:cs="仿宋"/>
                <w:lang w:val="en-US" w:eastAsia="zh-CN"/>
              </w:rPr>
            </w:pPr>
            <w:r>
              <w:rPr>
                <w:rFonts w:hint="eastAsia" w:ascii="仿宋" w:hAnsi="仿宋" w:eastAsia="仿宋" w:cs="仿宋"/>
                <w:lang w:val="en-US" w:eastAsia="zh-CN"/>
              </w:rPr>
              <w:t>33.添加扩展屏：支持在一体机、电视机或电脑上安装扩展屏软件，主讲教室扩展屏可显示任意听课教室摄像机画面（讲台画面或学生画面）；听课教室扩展屏默认显示主讲教室摄像机画面。</w:t>
            </w:r>
          </w:p>
          <w:p>
            <w:pPr>
              <w:jc w:val="left"/>
              <w:rPr>
                <w:rFonts w:hint="eastAsia" w:ascii="仿宋" w:hAnsi="仿宋" w:eastAsia="仿宋" w:cs="仿宋"/>
                <w:lang w:val="en-US" w:eastAsia="zh-CN"/>
              </w:rPr>
            </w:pPr>
            <w:r>
              <w:rPr>
                <w:rFonts w:hint="eastAsia" w:ascii="仿宋" w:hAnsi="仿宋" w:eastAsia="仿宋" w:cs="仿宋"/>
                <w:lang w:val="en-US" w:eastAsia="zh-CN"/>
              </w:rPr>
              <w:t>34.互动答题：支持主讲教室端发起答题互动，所有教室的学生通过反馈器、手写板或微信小程序三种方式参与答题互动，答题完成后自动生成全部教室、主讲教室和听课教室的柱状图答题结果。</w:t>
            </w:r>
          </w:p>
          <w:p>
            <w:pPr>
              <w:jc w:val="left"/>
              <w:rPr>
                <w:rFonts w:hint="eastAsia" w:ascii="仿宋" w:hAnsi="仿宋" w:eastAsia="仿宋" w:cs="仿宋"/>
                <w:lang w:val="en-US" w:eastAsia="zh-CN"/>
              </w:rPr>
            </w:pPr>
            <w:r>
              <w:rPr>
                <w:rFonts w:hint="eastAsia" w:ascii="仿宋" w:hAnsi="仿宋" w:eastAsia="仿宋" w:cs="仿宋"/>
                <w:lang w:val="en-US" w:eastAsia="zh-CN"/>
              </w:rPr>
              <w:t>35.云空间：支持主讲教室端和听课教室端将存储在云平台的文件上屏展示、下载到本地或进行删除，文件内容可包含图片、视频、音频和文档，并具备1GB存储空间；支持在下载列表界面一键清空当前下载的文件。</w:t>
            </w:r>
          </w:p>
          <w:p>
            <w:pPr>
              <w:jc w:val="left"/>
              <w:rPr>
                <w:rFonts w:hint="eastAsia" w:ascii="仿宋" w:hAnsi="仿宋" w:eastAsia="仿宋" w:cs="仿宋"/>
                <w:lang w:val="en-US" w:eastAsia="zh-CN"/>
              </w:rPr>
            </w:pPr>
            <w:r>
              <w:rPr>
                <w:rFonts w:hint="eastAsia" w:ascii="仿宋" w:hAnsi="仿宋" w:eastAsia="仿宋" w:cs="仿宋"/>
                <w:lang w:val="en-US" w:eastAsia="zh-CN"/>
              </w:rPr>
              <w:t>36.课程报告：主讲教室端可同步预览全部教室及单个教室的课节详情，支持对学生签到信息、发起答题数量、出勤率等进行统计，支持通过答题列表查看答题柱状图、查看题目和修改正确答案。</w:t>
            </w:r>
          </w:p>
          <w:p>
            <w:pPr>
              <w:jc w:val="left"/>
              <w:rPr>
                <w:rFonts w:hint="eastAsia" w:ascii="仿宋" w:hAnsi="仿宋" w:eastAsia="仿宋" w:cs="仿宋"/>
                <w:lang w:val="en-US" w:eastAsia="zh-CN"/>
              </w:rPr>
            </w:pPr>
            <w:r>
              <w:rPr>
                <w:rFonts w:hint="eastAsia" w:ascii="仿宋" w:hAnsi="仿宋" w:eastAsia="仿宋" w:cs="仿宋"/>
                <w:lang w:val="en-US" w:eastAsia="zh-CN"/>
              </w:rPr>
              <w:t>37.成员列表：主讲教室端可预览所有听课教室摄像机画面，支持开启全员静音、解除全员静音和上下翻页，支持对主讲教室端进行切换摄像头、修改名称操作；支持对任意听课教室端进行解除静音、切换摄像头、设为主讲、修改名称操作。</w:t>
            </w:r>
          </w:p>
          <w:p>
            <w:pPr>
              <w:rPr>
                <w:rFonts w:ascii="仿宋" w:hAnsi="仿宋" w:eastAsia="仿宋" w:cs="Tahoma"/>
                <w:color w:val="000000"/>
                <w:sz w:val="20"/>
                <w:szCs w:val="20"/>
              </w:rPr>
            </w:pPr>
            <w:r>
              <w:rPr>
                <w:rFonts w:hint="eastAsia" w:ascii="仿宋" w:hAnsi="仿宋" w:eastAsia="仿宋" w:cs="仿宋"/>
                <w:lang w:val="en-US" w:eastAsia="zh-CN"/>
              </w:rPr>
              <w:t>38.教师微信助手：支持使用教师端小程序创建同步课堂或加入同步课堂，支持发起面向所有教室的答题互动，可按年度查看同步课堂统计数据，包括发起主讲课程和加入听课课程的课程报告。</w:t>
            </w:r>
          </w:p>
        </w:tc>
        <w:tc>
          <w:tcPr>
            <w:tcW w:w="232" w:type="pct"/>
            <w:tcBorders>
              <w:top w:val="nil"/>
              <w:left w:val="nil"/>
              <w:bottom w:val="single" w:color="auto" w:sz="4" w:space="0"/>
              <w:right w:val="single" w:color="auto" w:sz="4" w:space="0"/>
            </w:tcBorders>
            <w:vAlign w:val="center"/>
          </w:tcPr>
          <w:p>
            <w:pPr>
              <w:jc w:val="cente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套</w:t>
            </w:r>
          </w:p>
        </w:tc>
        <w:tc>
          <w:tcPr>
            <w:tcW w:w="258" w:type="pct"/>
            <w:tcBorders>
              <w:top w:val="nil"/>
              <w:left w:val="nil"/>
              <w:bottom w:val="single" w:color="auto" w:sz="4" w:space="0"/>
              <w:right w:val="single" w:color="auto" w:sz="4" w:space="0"/>
            </w:tcBorders>
            <w:vAlign w:val="center"/>
          </w:tcPr>
          <w:p>
            <w:pPr>
              <w:jc w:val="cente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4</w:t>
            </w:r>
          </w:p>
        </w:tc>
        <w:tc>
          <w:tcPr>
            <w:tcW w:w="36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0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61" w:type="pct"/>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Tahoma"/>
                <w:color w:val="000000" w:themeColor="text1"/>
                <w:sz w:val="20"/>
                <w:szCs w:val="20"/>
                <w:lang w:val="en-US" w:eastAsia="zh-CN"/>
                <w14:textFill>
                  <w14:solidFill>
                    <w14:schemeClr w14:val="tx1"/>
                  </w14:solidFill>
                </w14:textFill>
              </w:rPr>
            </w:pPr>
            <w:r>
              <w:rPr>
                <w:rFonts w:hint="eastAsia" w:ascii="仿宋" w:hAnsi="仿宋" w:eastAsia="仿宋" w:cs="Tahoma"/>
                <w:color w:val="000000" w:themeColor="text1"/>
                <w:sz w:val="20"/>
                <w:szCs w:val="20"/>
                <w:lang w:val="en-US" w:eastAsia="zh-CN"/>
                <w14:textFill>
                  <w14:solidFill>
                    <w14:schemeClr w14:val="tx1"/>
                  </w14:solidFill>
                </w14:textFill>
              </w:rPr>
              <w:t>磋商现场须提供样品演示</w:t>
            </w:r>
          </w:p>
        </w:tc>
        <w:tc>
          <w:tcPr>
            <w:tcW w:w="37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参与人所投商品报价应包含税费、运输费、搬运费、整体实施、设计方案或实施方案、安装调试费、售后服务等一切费用。</w:t>
      </w:r>
    </w:p>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sectPr>
          <w:headerReference r:id="rId5" w:type="first"/>
          <w:footerReference r:id="rId7" w:type="first"/>
          <w:footerReference r:id="rId6" w:type="default"/>
          <w:pgSz w:w="11906" w:h="16838"/>
          <w:pgMar w:top="1440" w:right="1133" w:bottom="1440" w:left="993" w:header="851" w:footer="227" w:gutter="0"/>
          <w:pgNumType w:fmt="decimal"/>
          <w:cols w:space="425" w:num="1"/>
          <w:titlePg/>
          <w:docGrid w:type="lines" w:linePitch="312" w:charSpace="0"/>
        </w:sectPr>
      </w:pPr>
      <w:r>
        <w:rPr>
          <w:rFonts w:ascii="仿宋" w:hAnsi="仿宋" w:eastAsia="仿宋"/>
          <w:b/>
          <w:color w:val="FF0000"/>
          <w:sz w:val="36"/>
          <w:szCs w:val="36"/>
        </w:rPr>
        <w:br w:type="page"/>
      </w:r>
    </w:p>
    <w:p>
      <w:pPr>
        <w:spacing w:line="1000" w:lineRule="exact"/>
        <w:jc w:val="both"/>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lang w:val="en-US" w:eastAsia="zh-CN"/>
        </w:rPr>
        <w:t>广州市白云工商技师学院</w:t>
      </w:r>
    </w:p>
    <w:p>
      <w:pPr>
        <w:spacing w:line="1000" w:lineRule="exact"/>
        <w:jc w:val="center"/>
        <w:rPr>
          <w:rFonts w:ascii="仿宋" w:hAnsi="仿宋" w:eastAsia="仿宋"/>
          <w:b/>
          <w:sz w:val="44"/>
          <w:szCs w:val="44"/>
        </w:rPr>
      </w:pPr>
      <w:r>
        <w:rPr>
          <w:rFonts w:hint="eastAsia" w:ascii="仿宋" w:hAnsi="仿宋" w:eastAsia="仿宋"/>
          <w:b/>
          <w:sz w:val="44"/>
          <w:szCs w:val="44"/>
        </w:rPr>
        <w:t>关于阶梯教室升级改造及多媒体教室电教设备</w:t>
      </w:r>
      <w:r>
        <w:rPr>
          <w:rFonts w:hint="eastAsia" w:ascii="仿宋" w:hAnsi="仿宋" w:eastAsia="仿宋"/>
          <w:b/>
          <w:sz w:val="44"/>
          <w:szCs w:val="44"/>
          <w:lang w:val="en-US" w:eastAsia="zh-CN"/>
        </w:rPr>
        <w:t xml:space="preserve"> </w:t>
      </w:r>
      <w:r>
        <w:rPr>
          <w:rFonts w:hint="eastAsia" w:ascii="仿宋" w:hAnsi="仿宋" w:eastAsia="仿宋"/>
          <w:b/>
          <w:sz w:val="44"/>
          <w:szCs w:val="44"/>
        </w:rPr>
        <w:t>设施更新教学互动终端项目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hint="eastAsia" w:ascii="仿宋" w:hAnsi="仿宋" w:eastAsia="仿宋"/>
          <w:b/>
          <w:sz w:val="36"/>
          <w:szCs w:val="36"/>
        </w:rPr>
      </w:pPr>
      <w:r>
        <w:rPr>
          <w:rFonts w:hint="eastAsia" w:ascii="仿宋" w:hAnsi="仿宋" w:eastAsia="仿宋"/>
          <w:b/>
          <w:sz w:val="36"/>
          <w:szCs w:val="36"/>
        </w:rPr>
        <w:t>参与人名称（公司全称）：XXXX</w:t>
      </w:r>
    </w:p>
    <w:p>
      <w:pPr>
        <w:spacing w:line="500" w:lineRule="exact"/>
        <w:ind w:firstLine="2331" w:firstLineChars="645"/>
        <w:rPr>
          <w:rFonts w:hint="eastAsia" w:ascii="仿宋" w:hAnsi="仿宋" w:eastAsia="仿宋"/>
          <w:b/>
          <w:sz w:val="36"/>
          <w:szCs w:val="36"/>
        </w:rPr>
      </w:pPr>
      <w:r>
        <w:rPr>
          <w:rFonts w:hint="eastAsia" w:ascii="仿宋" w:hAnsi="仿宋" w:eastAsia="仿宋"/>
          <w:b/>
          <w:sz w:val="36"/>
          <w:szCs w:val="36"/>
        </w:rPr>
        <w:t>参与人授权代表：XXXX</w:t>
      </w:r>
    </w:p>
    <w:p>
      <w:pPr>
        <w:spacing w:line="500" w:lineRule="exact"/>
        <w:ind w:firstLine="2331" w:firstLineChars="645"/>
        <w:rPr>
          <w:rFonts w:hint="default" w:ascii="仿宋" w:hAnsi="仿宋" w:eastAsia="仿宋"/>
          <w:b/>
          <w:sz w:val="36"/>
          <w:szCs w:val="36"/>
          <w:lang w:val="en-US" w:eastAsia="zh-CN"/>
        </w:rPr>
      </w:pPr>
      <w:r>
        <w:rPr>
          <w:rFonts w:hint="eastAsia" w:ascii="仿宋" w:hAnsi="仿宋" w:eastAsia="仿宋"/>
          <w:b/>
          <w:sz w:val="36"/>
          <w:szCs w:val="36"/>
          <w:lang w:val="en-US" w:eastAsia="zh-CN"/>
        </w:rPr>
        <w:t>参与人授权代表电话：</w:t>
      </w:r>
      <w:r>
        <w:rPr>
          <w:rFonts w:hint="eastAsia" w:ascii="仿宋" w:hAnsi="仿宋" w:eastAsia="仿宋"/>
          <w:b/>
          <w:sz w:val="36"/>
          <w:szCs w:val="36"/>
        </w:rPr>
        <w:t>XXXX</w:t>
      </w:r>
    </w:p>
    <w:p>
      <w:pPr>
        <w:jc w:val="center"/>
        <w:rPr>
          <w:rFonts w:ascii="仿宋" w:hAnsi="仿宋" w:eastAsia="仿宋"/>
          <w:b/>
          <w:sz w:val="36"/>
          <w:szCs w:val="36"/>
        </w:rPr>
      </w:pPr>
    </w:p>
    <w:p>
      <w:pPr>
        <w:ind w:firstLine="2711" w:firstLineChars="900"/>
        <w:jc w:val="both"/>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ascii="仿宋" w:hAnsi="仿宋" w:eastAsia="仿宋"/>
          <w:b/>
          <w:bCs/>
          <w:sz w:val="24"/>
          <w:szCs w:val="24"/>
        </w:rPr>
      </w:pPr>
      <w:bookmarkStart w:id="48" w:name="_Toc251586231"/>
      <w:bookmarkStart w:id="49" w:name="_Toc267060068"/>
      <w:bookmarkStart w:id="50" w:name="_Toc251613829"/>
      <w:bookmarkStart w:id="51" w:name="_Toc267059539"/>
      <w:bookmarkStart w:id="52" w:name="_Toc191802690"/>
      <w:bookmarkStart w:id="53" w:name="_Toc266870833"/>
      <w:bookmarkStart w:id="54" w:name="_Toc259520865"/>
      <w:bookmarkStart w:id="55" w:name="_Toc181436461"/>
      <w:bookmarkStart w:id="56" w:name="_Toc249325711"/>
      <w:bookmarkStart w:id="57" w:name="_Toc267059181"/>
      <w:bookmarkStart w:id="58" w:name="_Toc258401256"/>
      <w:bookmarkStart w:id="59" w:name="_Toc203355733"/>
      <w:bookmarkStart w:id="60" w:name="_Toc255975007"/>
      <w:bookmarkStart w:id="61" w:name="_Toc182805217"/>
      <w:bookmarkStart w:id="62" w:name="_Toc227058530"/>
      <w:bookmarkStart w:id="63" w:name="_Toc192663686"/>
      <w:bookmarkStart w:id="64" w:name="_Toc267060453"/>
      <w:bookmarkStart w:id="65" w:name="_Toc193160448"/>
      <w:bookmarkStart w:id="66" w:name="_Toc192663835"/>
      <w:bookmarkStart w:id="67" w:name="_Toc267059030"/>
      <w:bookmarkStart w:id="68" w:name="_Toc192664153"/>
      <w:bookmarkStart w:id="69" w:name="_Toc266868670"/>
      <w:bookmarkStart w:id="70" w:name="_Toc169332949"/>
      <w:bookmarkStart w:id="71" w:name="_Toc160880160"/>
      <w:bookmarkStart w:id="72" w:name="_Toc191789329"/>
      <w:bookmarkStart w:id="73" w:name="_Toc266868937"/>
      <w:bookmarkStart w:id="74" w:name="_Toc273178698"/>
      <w:bookmarkStart w:id="75" w:name="_Toc230071147"/>
      <w:bookmarkStart w:id="76" w:name="_Toc267059806"/>
      <w:bookmarkStart w:id="77" w:name="_Toc235437991"/>
      <w:bookmarkStart w:id="78" w:name="_Toc191803626"/>
      <w:bookmarkStart w:id="79" w:name="_Toc182372782"/>
      <w:bookmarkStart w:id="80" w:name="_Toc232302115"/>
      <w:bookmarkStart w:id="81" w:name="_Toc213755995"/>
      <w:bookmarkStart w:id="82" w:name="_Toc267059653"/>
      <w:bookmarkStart w:id="83" w:name="_Toc223146608"/>
      <w:bookmarkStart w:id="84" w:name="_Toc259692740"/>
      <w:bookmarkStart w:id="85" w:name="_Toc225669322"/>
      <w:bookmarkStart w:id="86" w:name="_Toc267060208"/>
      <w:bookmarkStart w:id="87" w:name="_Toc253066614"/>
      <w:bookmarkStart w:id="88" w:name="_Toc211917116"/>
      <w:bookmarkStart w:id="89" w:name="_Toc217891402"/>
      <w:bookmarkStart w:id="90" w:name="_Toc170798793"/>
      <w:bookmarkStart w:id="91" w:name="_Toc192996338"/>
      <w:bookmarkStart w:id="92" w:name="_Toc213755858"/>
      <w:bookmarkStart w:id="93" w:name="_Toc236021449"/>
      <w:bookmarkStart w:id="94" w:name="_Toc180302913"/>
      <w:bookmarkStart w:id="95" w:name="_Toc267059919"/>
      <w:bookmarkStart w:id="96" w:name="_Toc160880529"/>
      <w:bookmarkStart w:id="97" w:name="_Toc235438274"/>
      <w:bookmarkStart w:id="98" w:name="_Toc193165734"/>
      <w:bookmarkStart w:id="99" w:name="_Toc254790899"/>
      <w:bookmarkStart w:id="100" w:name="_Toc181436565"/>
      <w:bookmarkStart w:id="101" w:name="_Toc213755939"/>
      <w:bookmarkStart w:id="102" w:name="_Toc213208766"/>
      <w:bookmarkStart w:id="103" w:name="_Toc213756051"/>
      <w:bookmarkStart w:id="104" w:name="_Toc266870432"/>
      <w:bookmarkStart w:id="105" w:name="_Toc219800243"/>
      <w:bookmarkStart w:id="106" w:name="_Toc169332838"/>
      <w:bookmarkStart w:id="107" w:name="_Toc266870907"/>
      <w:bookmarkStart w:id="108" w:name="_Toc177985469"/>
      <w:bookmarkStart w:id="109" w:name="_Toc267060321"/>
      <w:bookmarkStart w:id="110" w:name="_Toc259692647"/>
      <w:bookmarkStart w:id="111" w:name="_Toc235438344"/>
      <w:bookmarkStart w:id="112" w:name="_Toc191783222"/>
      <w:bookmarkStart w:id="113" w:name="_Toc192996446"/>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pPr>
        <w:spacing w:after="0" w:line="480" w:lineRule="exact"/>
        <w:rPr>
          <w:rFonts w:hint="default" w:ascii="仿宋" w:hAnsi="仿宋" w:eastAsia="仿宋"/>
          <w:sz w:val="24"/>
          <w:szCs w:val="24"/>
          <w:lang w:val="en-US" w:eastAsia="zh-CN"/>
        </w:rPr>
      </w:pPr>
      <w:r>
        <w:rPr>
          <w:rFonts w:hint="eastAsia" w:ascii="仿宋" w:hAnsi="仿宋" w:eastAsia="仿宋"/>
          <w:sz w:val="24"/>
          <w:szCs w:val="24"/>
        </w:rPr>
        <w:t>致：</w:t>
      </w:r>
      <w:r>
        <w:rPr>
          <w:rFonts w:hint="eastAsia" w:ascii="仿宋" w:hAnsi="仿宋" w:eastAsia="仿宋"/>
          <w:sz w:val="24"/>
          <w:szCs w:val="24"/>
          <w:lang w:val="en-US" w:eastAsia="zh-CN"/>
        </w:rPr>
        <w:t>广州市白云工商技师学院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hint="eastAsia" w:ascii="仿宋" w:hAnsi="仿宋" w:eastAsia="仿宋"/>
          <w:sz w:val="24"/>
          <w:szCs w:val="24"/>
        </w:rPr>
      </w:pPr>
      <w:r>
        <w:rPr>
          <w:rFonts w:ascii="仿宋" w:hAnsi="仿宋" w:eastAsia="仿宋"/>
          <w:sz w:val="24"/>
          <w:szCs w:val="24"/>
        </w:rPr>
        <w:t>6.</w:t>
      </w:r>
      <w:r>
        <w:rPr>
          <w:rFonts w:hint="eastAsia" w:ascii="仿宋" w:hAnsi="仿宋" w:eastAsia="仿宋"/>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6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73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w:t>
            </w:r>
          </w:p>
        </w:tc>
        <w:tc>
          <w:tcPr>
            <w:tcW w:w="8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35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28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2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46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1" w:type="first"/>
          <w:headerReference r:id="rId10" w:type="default"/>
          <w:footerReference r:id="rId12" w:type="default"/>
          <w:type w:val="continuous"/>
          <w:pgSz w:w="11906" w:h="16838"/>
          <w:pgMar w:top="1440" w:right="1416" w:bottom="1440" w:left="1134" w:header="851" w:footer="992" w:gutter="0"/>
          <w:pgNumType w:fmt="decimal"/>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193160453"/>
      <w:bookmarkStart w:id="115" w:name="_Toc267060076"/>
      <w:bookmarkStart w:id="116" w:name="_Toc266870916"/>
      <w:bookmarkStart w:id="117" w:name="_Toc219800249"/>
      <w:bookmarkStart w:id="118" w:name="_Toc267059035"/>
      <w:bookmarkStart w:id="119" w:name="_Toc267059658"/>
      <w:bookmarkStart w:id="120" w:name="_Toc213756001"/>
      <w:bookmarkStart w:id="121" w:name="_Toc181436466"/>
      <w:bookmarkStart w:id="122" w:name="_Toc211917121"/>
      <w:bookmarkStart w:id="123" w:name="_Toc251613839"/>
      <w:bookmarkStart w:id="124" w:name="_Toc213208771"/>
      <w:bookmarkStart w:id="125" w:name="_Toc160880534"/>
      <w:bookmarkStart w:id="126" w:name="_Toc191803631"/>
      <w:bookmarkStart w:id="127" w:name="_Toc169332954"/>
      <w:bookmarkStart w:id="128" w:name="_Toc254790909"/>
      <w:bookmarkStart w:id="129" w:name="_Toc191789334"/>
      <w:bookmarkStart w:id="130" w:name="_Toc181436570"/>
      <w:bookmarkStart w:id="131" w:name="_Toc180302918"/>
      <w:bookmarkStart w:id="132" w:name="_Toc191802695"/>
      <w:bookmarkStart w:id="133" w:name="_Toc192663691"/>
      <w:bookmarkStart w:id="134" w:name="_Toc193165739"/>
      <w:bookmarkStart w:id="135" w:name="_Toc217891408"/>
      <w:bookmarkStart w:id="136" w:name="_Toc170798798"/>
      <w:bookmarkStart w:id="137" w:name="_Toc213755945"/>
      <w:bookmarkStart w:id="138" w:name="_Toc253066624"/>
      <w:bookmarkStart w:id="139" w:name="_Toc191783227"/>
      <w:bookmarkStart w:id="140" w:name="_Toc235438352"/>
      <w:bookmarkStart w:id="141" w:name="_Toc235438281"/>
      <w:bookmarkStart w:id="142" w:name="_Toc235437998"/>
      <w:bookmarkStart w:id="143" w:name="_Toc192664158"/>
      <w:bookmarkStart w:id="144" w:name="_Toc230071153"/>
      <w:bookmarkStart w:id="145" w:name="_Toc177985474"/>
      <w:bookmarkStart w:id="146" w:name="_Toc203355738"/>
      <w:bookmarkStart w:id="147" w:name="_Toc251586241"/>
      <w:bookmarkStart w:id="148" w:name="_Toc266870839"/>
      <w:bookmarkStart w:id="149" w:name="_Toc169332843"/>
      <w:bookmarkStart w:id="150" w:name="_Toc267059924"/>
      <w:bookmarkStart w:id="151" w:name="_Toc213756057"/>
      <w:bookmarkStart w:id="152" w:name="_Toc267059186"/>
      <w:bookmarkStart w:id="153" w:name="_Toc236021457"/>
      <w:bookmarkStart w:id="154" w:name="_Toc266868679"/>
      <w:bookmarkStart w:id="155" w:name="_Toc255975016"/>
      <w:bookmarkStart w:id="156" w:name="_Toc227058536"/>
      <w:bookmarkStart w:id="157" w:name="_Toc258401265"/>
      <w:bookmarkStart w:id="158" w:name="_Toc266870441"/>
      <w:bookmarkStart w:id="159" w:name="_Toc259692749"/>
      <w:bookmarkStart w:id="160" w:name="_Toc160880165"/>
      <w:bookmarkStart w:id="161" w:name="_Toc267060326"/>
      <w:bookmarkStart w:id="162" w:name="_Toc273178703"/>
      <w:bookmarkStart w:id="163" w:name="_Toc259520874"/>
      <w:bookmarkStart w:id="164" w:name="_Toc267060461"/>
      <w:bookmarkStart w:id="165" w:name="_Toc213755864"/>
      <w:bookmarkStart w:id="166" w:name="_Toc267059544"/>
      <w:bookmarkStart w:id="167" w:name="_Toc266868943"/>
      <w:bookmarkStart w:id="168" w:name="_Toc192996451"/>
      <w:bookmarkStart w:id="169" w:name="_Toc182805222"/>
      <w:bookmarkStart w:id="170" w:name="_Toc259692656"/>
      <w:bookmarkStart w:id="171" w:name="_Toc182372787"/>
      <w:bookmarkStart w:id="172" w:name="_Toc267059811"/>
      <w:bookmarkStart w:id="173" w:name="_Toc249325720"/>
      <w:bookmarkStart w:id="174" w:name="_Toc223146614"/>
      <w:bookmarkStart w:id="175" w:name="_Toc192996343"/>
      <w:bookmarkStart w:id="176" w:name="_Toc225669328"/>
      <w:bookmarkStart w:id="177" w:name="_Toc192663840"/>
      <w:bookmarkStart w:id="178" w:name="_Toc232302122"/>
      <w:bookmarkStart w:id="179" w:name="_Toc267060216"/>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15</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15</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590040" cy="231775"/>
          <wp:effectExtent l="0" t="0" r="10160" b="15875"/>
          <wp:docPr id="3" name="图片 3"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590040" cy="231775"/>
          <wp:effectExtent l="0" t="0" r="10160" b="15875"/>
          <wp:docPr id="6" name="图片 6"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590040" cy="231775"/>
          <wp:effectExtent l="0" t="0" r="10160" b="15875"/>
          <wp:docPr id="8" name="图片 8"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590040" cy="231775"/>
          <wp:effectExtent l="0" t="0" r="10160" b="15875"/>
          <wp:docPr id="7" name="图片 7"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b w:val="0"/>
        <w:bCs w:val="0"/>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0ZDIwNjA5ZGI5Y2YwNzZjN2RhZDAxOWU5MmJlNTI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8470072"/>
    <w:rsid w:val="098B6F7D"/>
    <w:rsid w:val="09ED4C49"/>
    <w:rsid w:val="0A522CFE"/>
    <w:rsid w:val="0E576B35"/>
    <w:rsid w:val="0E83792A"/>
    <w:rsid w:val="12D93FBD"/>
    <w:rsid w:val="13AC347F"/>
    <w:rsid w:val="157533D5"/>
    <w:rsid w:val="17063ECA"/>
    <w:rsid w:val="17C92852"/>
    <w:rsid w:val="1E4F15D7"/>
    <w:rsid w:val="2130749E"/>
    <w:rsid w:val="245C5FE8"/>
    <w:rsid w:val="30182170"/>
    <w:rsid w:val="307A6139"/>
    <w:rsid w:val="31B458BE"/>
    <w:rsid w:val="32EE540A"/>
    <w:rsid w:val="372E42D0"/>
    <w:rsid w:val="3A6E7917"/>
    <w:rsid w:val="4277488A"/>
    <w:rsid w:val="430F7403"/>
    <w:rsid w:val="45A71B75"/>
    <w:rsid w:val="45F621B4"/>
    <w:rsid w:val="461D5A7D"/>
    <w:rsid w:val="49553995"/>
    <w:rsid w:val="4E263020"/>
    <w:rsid w:val="50DE21C3"/>
    <w:rsid w:val="51BA73E1"/>
    <w:rsid w:val="52A631B4"/>
    <w:rsid w:val="566D0271"/>
    <w:rsid w:val="610B7DBF"/>
    <w:rsid w:val="611107BE"/>
    <w:rsid w:val="623F4D2F"/>
    <w:rsid w:val="66263F98"/>
    <w:rsid w:val="6B744735"/>
    <w:rsid w:val="6EC72090"/>
    <w:rsid w:val="7247477F"/>
    <w:rsid w:val="73B307DA"/>
    <w:rsid w:val="762B1157"/>
    <w:rsid w:val="78B90C9C"/>
    <w:rsid w:val="7FFF6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toa heading"/>
    <w:basedOn w:val="1"/>
    <w:next w:val="1"/>
    <w:qFormat/>
    <w:uiPriority w:val="0"/>
    <w:pPr>
      <w:spacing w:before="120"/>
    </w:pPr>
    <w:rPr>
      <w:rFonts w:ascii="Arial" w:hAnsi="Arial" w:cs="Arial"/>
      <w:sz w:val="24"/>
      <w:szCs w:val="24"/>
    </w:rPr>
  </w:style>
  <w:style w:type="paragraph" w:styleId="14">
    <w:name w:val="Body Text"/>
    <w:basedOn w:val="1"/>
    <w:link w:val="59"/>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58"/>
    <w:unhideWhenUsed/>
    <w:qFormat/>
    <w:uiPriority w:val="0"/>
    <w:rPr>
      <w:rFonts w:hAnsi="Courier New" w:cs="Courier New" w:asciiTheme="minorEastAsia"/>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qFormat/>
    <w:uiPriority w:val="99"/>
    <w:rPr>
      <w:sz w:val="18"/>
      <w:szCs w:val="18"/>
    </w:rPr>
  </w:style>
  <w:style w:type="character" w:customStyle="1" w:styleId="54">
    <w:name w:val="页脚 字符"/>
    <w:basedOn w:val="25"/>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1"/>
    <w:qFormat/>
    <w:uiPriority w:val="0"/>
    <w:rPr>
      <w:rFonts w:ascii="Times New Roman" w:hAnsi="Times New Roman" w:eastAsia="宋体" w:cs="Times New Roman"/>
      <w:kern w:val="2"/>
      <w:sz w:val="16"/>
      <w:szCs w:val="16"/>
    </w:rPr>
  </w:style>
  <w:style w:type="paragraph" w:customStyle="1" w:styleId="57">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semiHidden/>
    <w:qFormat/>
    <w:uiPriority w:val="99"/>
    <w:rPr>
      <w:rFonts w:hAnsi="Courier New" w:cs="Courier New" w:asciiTheme="minorEastAsia"/>
    </w:rPr>
  </w:style>
  <w:style w:type="character" w:customStyle="1" w:styleId="59">
    <w:name w:val="正文文本 字符"/>
    <w:basedOn w:val="25"/>
    <w:link w:val="14"/>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474</Words>
  <Characters>2706</Characters>
  <Lines>22</Lines>
  <Paragraphs>6</Paragraphs>
  <TotalTime>63</TotalTime>
  <ScaleCrop>false</ScaleCrop>
  <LinksUpToDate>false</LinksUpToDate>
  <CharactersWithSpaces>3174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不凡</cp:lastModifiedBy>
  <dcterms:modified xsi:type="dcterms:W3CDTF">2024-05-08T08:15:56Z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A5FE481ED92648CB9FFD6FD4B525569F_12</vt:lpwstr>
  </property>
</Properties>
</file>