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 w:hAnsi="仿宋" w:eastAsia="仿宋"/>
          <w:b/>
          <w:sz w:val="32"/>
          <w:szCs w:val="32"/>
          <w:lang w:val="en-US" w:eastAsia="zh-CN"/>
        </w:rPr>
      </w:pPr>
      <w:bookmarkStart w:id="0" w:name="_Toc235438297"/>
      <w:bookmarkStart w:id="1" w:name="_Toc235437942"/>
      <w:bookmarkStart w:id="2" w:name="_Toc253066567"/>
      <w:bookmarkStart w:id="3" w:name="_Toc211937196"/>
      <w:bookmarkStart w:id="4" w:name="_Toc267059010"/>
      <w:bookmarkStart w:id="5" w:name="_Toc267059899"/>
      <w:bookmarkStart w:id="6" w:name="_Toc223146565"/>
      <w:bookmarkStart w:id="7" w:name="_Toc169332904"/>
      <w:bookmarkStart w:id="8" w:name="_Toc266870861"/>
      <w:bookmarkStart w:id="9" w:name="_Toc251586187"/>
      <w:bookmarkStart w:id="10" w:name="_Toc217891359"/>
      <w:bookmarkStart w:id="11" w:name="_Toc267059519"/>
      <w:bookmarkStart w:id="12" w:name="_Toc259520819"/>
      <w:bookmarkStart w:id="13" w:name="_Toc266868624"/>
      <w:bookmarkStart w:id="14" w:name="_Toc267059161"/>
      <w:bookmarkStart w:id="15" w:name="_Toc249325665"/>
      <w:bookmarkStart w:id="16" w:name="_Toc267059786"/>
      <w:bookmarkStart w:id="17" w:name="_Toc266868924"/>
      <w:bookmarkStart w:id="18" w:name="_Toc259692600"/>
      <w:bookmarkStart w:id="19" w:name="_Toc219800200"/>
      <w:bookmarkStart w:id="20" w:name="_Toc255974963"/>
      <w:bookmarkStart w:id="21" w:name="_Toc254790852"/>
      <w:bookmarkStart w:id="22" w:name="_Toc160880487"/>
      <w:bookmarkStart w:id="23" w:name="_Toc266870386"/>
      <w:bookmarkStart w:id="24" w:name="_Toc212456146"/>
      <w:bookmarkStart w:id="25" w:name="_Toc235438227"/>
      <w:bookmarkStart w:id="26" w:name="_Toc267060162"/>
      <w:bookmarkStart w:id="27" w:name="_Toc258401210"/>
      <w:bookmarkStart w:id="28" w:name="_Toc212526081"/>
      <w:bookmarkStart w:id="29" w:name="_Toc207014580"/>
      <w:bookmarkStart w:id="30" w:name="_Toc177985424"/>
      <w:bookmarkStart w:id="31" w:name="_Toc259692693"/>
      <w:bookmarkStart w:id="32" w:name="_Toc267060407"/>
      <w:bookmarkStart w:id="33" w:name="_Toc170798743"/>
      <w:bookmarkStart w:id="34" w:name="_Toc227058483"/>
      <w:bookmarkStart w:id="35" w:name="_Toc267059633"/>
      <w:bookmarkStart w:id="36" w:name="_Toc251613780"/>
      <w:bookmarkStart w:id="37" w:name="_Toc236021402"/>
      <w:bookmarkStart w:id="38" w:name="_Toc212454753"/>
      <w:bookmarkStart w:id="39" w:name="_Toc169332794"/>
      <w:bookmarkStart w:id="40" w:name="_Toc225669277"/>
      <w:bookmarkStart w:id="41" w:name="_Toc212530253"/>
      <w:bookmarkStart w:id="42" w:name="_Toc267060022"/>
      <w:bookmarkStart w:id="43" w:name="_Toc216241307"/>
      <w:bookmarkStart w:id="44" w:name="_Toc273178686"/>
    </w:p>
    <w:p>
      <w:pPr>
        <w:spacing w:line="1000" w:lineRule="exact"/>
        <w:jc w:val="center"/>
        <w:rPr>
          <w:rFonts w:hint="eastAsia" w:ascii="仿宋" w:hAnsi="仿宋" w:eastAsia="仿宋"/>
          <w:b/>
          <w:sz w:val="32"/>
          <w:szCs w:val="32"/>
          <w:lang w:val="en-US" w:eastAsia="zh-CN"/>
        </w:rPr>
      </w:pPr>
    </w:p>
    <w:p>
      <w:pPr>
        <w:spacing w:line="1000" w:lineRule="exact"/>
        <w:jc w:val="center"/>
        <w:rPr>
          <w:rFonts w:hint="default" w:ascii="仿宋" w:hAnsi="仿宋" w:eastAsia="仿宋"/>
          <w:b/>
          <w:sz w:val="32"/>
          <w:szCs w:val="32"/>
          <w:lang w:val="en-US" w:eastAsia="zh-CN"/>
        </w:rPr>
      </w:pPr>
      <w:r>
        <w:rPr>
          <w:rFonts w:hint="default" w:ascii="仿宋" w:hAnsi="仿宋" w:eastAsia="仿宋"/>
          <w:b/>
          <w:sz w:val="32"/>
          <w:szCs w:val="32"/>
          <w:lang w:val="en-US" w:eastAsia="zh-CN"/>
        </w:rPr>
        <w:t>广东白云学院大学物理实验室设备更新采购项目</w:t>
      </w:r>
    </w:p>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460" w:lineRule="exact"/>
        <w:ind w:firstLine="1521" w:firstLineChars="541"/>
        <w:rPr>
          <w:rFonts w:hint="default" w:ascii="仿宋" w:hAnsi="仿宋" w:eastAsia="仿宋"/>
          <w:b/>
          <w:color w:val="FF0000"/>
          <w:sz w:val="28"/>
          <w:szCs w:val="28"/>
          <w:lang w:val="en-US" w:eastAsia="zh-CN"/>
        </w:rPr>
      </w:pPr>
      <w:r>
        <w:rPr>
          <w:rFonts w:hint="eastAsia" w:ascii="仿宋" w:hAnsi="仿宋" w:eastAsia="仿宋"/>
          <w:b/>
          <w:sz w:val="28"/>
          <w:szCs w:val="28"/>
        </w:rPr>
        <w:t>项目编号：WZ-XJ2024-9</w:t>
      </w:r>
    </w:p>
    <w:p>
      <w:pPr>
        <w:spacing w:line="460" w:lineRule="exact"/>
        <w:ind w:firstLine="1521" w:firstLineChars="541"/>
        <w:rPr>
          <w:rFonts w:hint="default" w:ascii="仿宋" w:hAnsi="仿宋" w:eastAsia="仿宋"/>
          <w:b/>
          <w:sz w:val="28"/>
          <w:szCs w:val="28"/>
          <w:lang w:val="en-US" w:eastAsia="zh-CN"/>
        </w:rPr>
      </w:pPr>
      <w:r>
        <w:rPr>
          <w:rFonts w:hint="eastAsia" w:ascii="仿宋" w:hAnsi="仿宋" w:eastAsia="仿宋"/>
          <w:b/>
          <w:sz w:val="28"/>
          <w:szCs w:val="28"/>
        </w:rPr>
        <w:t>项目名称：</w:t>
      </w:r>
      <w:r>
        <w:rPr>
          <w:rFonts w:hint="eastAsia" w:ascii="仿宋" w:hAnsi="仿宋" w:eastAsia="仿宋"/>
          <w:b/>
          <w:sz w:val="28"/>
          <w:szCs w:val="28"/>
          <w:lang w:val="en-US" w:eastAsia="zh-CN"/>
        </w:rPr>
        <w:t>大学物理实验室设备更新采购项目</w:t>
      </w:r>
    </w:p>
    <w:p>
      <w:pPr>
        <w:jc w:val="center"/>
        <w:rPr>
          <w:rFonts w:hint="eastAsia" w:ascii="仿宋" w:hAnsi="仿宋" w:eastAsia="仿宋"/>
          <w:b/>
          <w:color w:val="auto"/>
          <w:sz w:val="44"/>
          <w:szCs w:val="44"/>
          <w:highlight w:val="none"/>
        </w:rPr>
      </w:pPr>
      <w:r>
        <w:rPr>
          <w:rFonts w:hint="eastAsia" w:ascii="仿宋" w:hAnsi="仿宋" w:eastAsia="仿宋"/>
          <w:b/>
          <w:color w:val="auto"/>
          <w:sz w:val="44"/>
          <w:szCs w:val="44"/>
          <w:highlight w:val="none"/>
        </w:rPr>
        <w:br w:type="page"/>
      </w:r>
      <w:r>
        <w:drawing>
          <wp:anchor distT="0" distB="0" distL="114300" distR="114300" simplePos="0" relativeHeight="251659264" behindDoc="1" locked="0" layoutInCell="1" allowOverlap="1">
            <wp:simplePos x="0" y="0"/>
            <wp:positionH relativeFrom="page">
              <wp:posOffset>2233930</wp:posOffset>
            </wp:positionH>
            <wp:positionV relativeFrom="page">
              <wp:posOffset>1150620</wp:posOffset>
            </wp:positionV>
            <wp:extent cx="3252470" cy="7048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52470" cy="704850"/>
                    </a:xfrm>
                    <a:prstGeom prst="rect">
                      <a:avLst/>
                    </a:prstGeom>
                  </pic:spPr>
                </pic:pic>
              </a:graphicData>
            </a:graphic>
          </wp:anchor>
        </w:drawing>
      </w:r>
    </w:p>
    <w:p>
      <w:pPr>
        <w:pStyle w:val="54"/>
        <w:spacing w:line="360" w:lineRule="auto"/>
        <w:jc w:val="center"/>
        <w:outlineLvl w:val="0"/>
        <w:rPr>
          <w:rFonts w:ascii="仿宋" w:hAnsi="仿宋" w:eastAsia="仿宋"/>
          <w:b/>
          <w:color w:val="auto"/>
          <w:sz w:val="44"/>
          <w:szCs w:val="44"/>
          <w:highlight w:val="none"/>
        </w:rPr>
      </w:pPr>
      <w:r>
        <w:rPr>
          <w:rFonts w:hint="eastAsia" w:ascii="仿宋" w:hAnsi="仿宋" w:eastAsia="仿宋"/>
          <w:b/>
          <w:color w:val="auto"/>
          <w:sz w:val="44"/>
          <w:szCs w:val="44"/>
          <w:highlight w:val="none"/>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highlight w:val="none"/>
        </w:rPr>
        <w:t>函</w:t>
      </w:r>
    </w:p>
    <w:p>
      <w:pPr>
        <w:spacing w:after="0" w:line="500" w:lineRule="exact"/>
        <w:ind w:firstLine="480" w:firstLineChars="200"/>
        <w:rPr>
          <w:rFonts w:ascii="仿宋" w:hAnsi="仿宋" w:eastAsia="仿宋"/>
          <w:color w:val="auto"/>
          <w:sz w:val="24"/>
          <w:szCs w:val="24"/>
          <w:highlight w:val="none"/>
        </w:rPr>
      </w:pPr>
      <w:bookmarkStart w:id="45" w:name="_Hlk10840310"/>
      <w:r>
        <w:rPr>
          <w:rFonts w:hint="eastAsia" w:ascii="仿宋" w:hAnsi="仿宋" w:eastAsia="仿宋"/>
          <w:color w:val="auto"/>
          <w:sz w:val="24"/>
          <w:szCs w:val="24"/>
          <w:highlight w:val="none"/>
        </w:rPr>
        <w:t>广东白云学院是教育部批准成立的全日制普通本科院校。2009年通过学士学位授予单位授权点评审。2011年通过教育部本科教学工作合格评估。2018年接受了教育部本科教学审核评估。学校连续12年蝉联广东省社会科学院评定的“广东省民办高校竞争力十强”第一名。根据需要，对</w:t>
      </w:r>
      <w:r>
        <w:rPr>
          <w:rFonts w:hint="eastAsia" w:ascii="仿宋" w:hAnsi="仿宋" w:eastAsia="仿宋"/>
          <w:color w:val="auto"/>
          <w:sz w:val="24"/>
          <w:szCs w:val="24"/>
          <w:highlight w:val="none"/>
          <w:lang w:val="en-US" w:eastAsia="zh-CN"/>
        </w:rPr>
        <w:t>大学物理实验室设备更新采购项目</w:t>
      </w:r>
      <w:r>
        <w:rPr>
          <w:rFonts w:hint="eastAsia" w:ascii="仿宋" w:hAnsi="仿宋" w:eastAsia="仿宋"/>
          <w:color w:val="auto"/>
          <w:sz w:val="24"/>
          <w:szCs w:val="24"/>
          <w:highlight w:val="none"/>
        </w:rPr>
        <w:t>公开询价，欢迎国内合格参与人参与。</w:t>
      </w:r>
    </w:p>
    <w:p>
      <w:pPr>
        <w:spacing w:after="0" w:line="500" w:lineRule="exact"/>
        <w:ind w:firstLine="364" w:firstLineChars="152"/>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一、项目说明</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项目编号：WZ-XJ2024-9</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lang w:val="en-US" w:eastAsia="zh-CN"/>
        </w:rPr>
        <w:t>广东白云学院</w:t>
      </w:r>
      <w:r>
        <w:rPr>
          <w:rFonts w:hint="eastAsia" w:ascii="仿宋" w:hAnsi="仿宋" w:eastAsia="仿宋"/>
          <w:color w:val="auto"/>
          <w:sz w:val="24"/>
          <w:szCs w:val="24"/>
          <w:highlight w:val="none"/>
        </w:rPr>
        <w:t>大学物理实验室设备更新采购项目</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数量及主要技术要求:详见《公开询价货物一览表》。</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参与人资格标准：</w:t>
      </w:r>
    </w:p>
    <w:p>
      <w:pPr>
        <w:widowControl w:val="0"/>
        <w:spacing w:after="0" w:line="500" w:lineRule="exact"/>
        <w:ind w:left="839"/>
        <w:rPr>
          <w:rFonts w:ascii="仿宋" w:hAnsi="仿宋" w:eastAsia="仿宋"/>
          <w:color w:val="auto"/>
          <w:sz w:val="24"/>
          <w:szCs w:val="24"/>
          <w:highlight w:val="none"/>
        </w:rPr>
      </w:pPr>
      <w:r>
        <w:rPr>
          <w:rFonts w:hint="eastAsia" w:ascii="仿宋" w:hAnsi="仿宋" w:eastAsia="仿宋"/>
          <w:color w:val="auto"/>
          <w:sz w:val="24"/>
          <w:szCs w:val="24"/>
          <w:highlight w:val="none"/>
        </w:rPr>
        <w:t>本项目不接受联合体参与并采用资格预审制，发布公告后，各潜在参与人提供以下相关证明资料（扫描件），经审核通过后方可参与。</w:t>
      </w:r>
    </w:p>
    <w:p>
      <w:pPr>
        <w:pStyle w:val="57"/>
        <w:numPr>
          <w:ilvl w:val="0"/>
          <w:numId w:val="2"/>
        </w:numPr>
        <w:spacing w:after="0" w:line="460" w:lineRule="exact"/>
        <w:ind w:left="1276"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在中国境内注册具有独立法人资格且注册时间超过三年，具有有效的营业执照、税务登记证、组织机构代码证或具有“三证合一”营业执照；</w:t>
      </w:r>
    </w:p>
    <w:p>
      <w:pPr>
        <w:pStyle w:val="57"/>
        <w:numPr>
          <w:ilvl w:val="0"/>
          <w:numId w:val="2"/>
        </w:numPr>
        <w:spacing w:after="0" w:line="460" w:lineRule="exact"/>
        <w:ind w:left="1276"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参与人为代理商的，则必须具有设备厂家针对所投主要产品的授权书及售后服务承诺书；</w:t>
      </w:r>
    </w:p>
    <w:p>
      <w:pPr>
        <w:pStyle w:val="57"/>
        <w:numPr>
          <w:ilvl w:val="0"/>
          <w:numId w:val="2"/>
        </w:numPr>
        <w:spacing w:after="0" w:line="460" w:lineRule="exact"/>
        <w:ind w:left="1276"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Pr>
          <w:rFonts w:hint="eastAsia" w:ascii="仿宋" w:hAnsi="仿宋" w:eastAsia="仿宋"/>
          <w:b/>
          <w:bCs/>
          <w:color w:val="auto"/>
          <w:sz w:val="24"/>
          <w:szCs w:val="24"/>
          <w:highlight w:val="none"/>
        </w:rPr>
        <w:t>参与人需对以上情况提供《承诺书》</w:t>
      </w:r>
      <w:r>
        <w:rPr>
          <w:rFonts w:hint="eastAsia" w:ascii="仿宋" w:hAnsi="仿宋" w:eastAsia="仿宋"/>
          <w:color w:val="auto"/>
          <w:sz w:val="24"/>
          <w:szCs w:val="24"/>
          <w:highlight w:val="none"/>
        </w:rPr>
        <w:t>，以及“信用中国”征信报告。</w:t>
      </w:r>
    </w:p>
    <w:p>
      <w:pPr>
        <w:pStyle w:val="57"/>
        <w:numPr>
          <w:ilvl w:val="0"/>
          <w:numId w:val="2"/>
        </w:numPr>
        <w:spacing w:after="0" w:line="460" w:lineRule="exact"/>
        <w:ind w:left="1276"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参与人应具有</w:t>
      </w:r>
      <w:r>
        <w:rPr>
          <w:rFonts w:hint="eastAsia" w:ascii="仿宋" w:hAnsi="仿宋" w:eastAsia="仿宋"/>
          <w:color w:val="auto"/>
          <w:sz w:val="24"/>
          <w:szCs w:val="24"/>
          <w:highlight w:val="none"/>
          <w:lang w:val="en-US" w:eastAsia="zh-CN"/>
        </w:rPr>
        <w:t>提供</w:t>
      </w:r>
      <w:r>
        <w:rPr>
          <w:rFonts w:hint="eastAsia" w:ascii="仿宋" w:hAnsi="仿宋" w:eastAsia="仿宋"/>
          <w:color w:val="auto"/>
          <w:sz w:val="24"/>
          <w:szCs w:val="24"/>
          <w:highlight w:val="none"/>
        </w:rPr>
        <w:t>大学物理实验室</w:t>
      </w:r>
      <w:r>
        <w:rPr>
          <w:rFonts w:hint="eastAsia" w:ascii="仿宋" w:hAnsi="仿宋" w:eastAsia="仿宋"/>
          <w:color w:val="auto"/>
          <w:sz w:val="24"/>
          <w:szCs w:val="24"/>
          <w:highlight w:val="none"/>
          <w:lang w:val="en-US" w:eastAsia="zh-CN"/>
        </w:rPr>
        <w:t>相关</w:t>
      </w:r>
      <w:r>
        <w:rPr>
          <w:rFonts w:hint="eastAsia" w:ascii="仿宋" w:hAnsi="仿宋" w:eastAsia="仿宋"/>
          <w:color w:val="auto"/>
          <w:sz w:val="24"/>
          <w:szCs w:val="24"/>
          <w:highlight w:val="none"/>
        </w:rPr>
        <w:t>设备</w:t>
      </w:r>
      <w:r>
        <w:rPr>
          <w:rFonts w:hint="eastAsia" w:ascii="仿宋" w:hAnsi="仿宋" w:eastAsia="仿宋"/>
          <w:color w:val="auto"/>
          <w:sz w:val="24"/>
          <w:szCs w:val="24"/>
          <w:highlight w:val="none"/>
          <w:lang w:val="en-US" w:eastAsia="zh-CN"/>
        </w:rPr>
        <w:t>及服务</w:t>
      </w:r>
      <w:r>
        <w:rPr>
          <w:rFonts w:hint="eastAsia" w:ascii="仿宋" w:hAnsi="仿宋" w:eastAsia="仿宋"/>
          <w:color w:val="auto"/>
          <w:sz w:val="24"/>
          <w:szCs w:val="24"/>
          <w:highlight w:val="none"/>
        </w:rPr>
        <w:t>资质</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需提供近三年物理类设备供货案例（三个及以上），</w:t>
      </w:r>
      <w:r>
        <w:rPr>
          <w:rFonts w:hint="eastAsia" w:ascii="仿宋" w:hAnsi="仿宋" w:eastAsia="仿宋"/>
          <w:color w:val="auto"/>
          <w:sz w:val="24"/>
          <w:szCs w:val="24"/>
          <w:highlight w:val="none"/>
        </w:rPr>
        <w:t>在广州或送货地范围有固定售后服务机构，具备相应的质量保证和维护能力。</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资格预审：请参与人在</w:t>
      </w:r>
      <w:r>
        <w:rPr>
          <w:rFonts w:hint="eastAsia" w:ascii="仿宋" w:hAnsi="仿宋" w:eastAsia="仿宋"/>
          <w:color w:val="auto"/>
          <w:sz w:val="24"/>
          <w:szCs w:val="24"/>
          <w:highlight w:val="none"/>
          <w:lang w:val="en-US" w:eastAsia="zh-CN"/>
        </w:rPr>
        <w:t>提交</w:t>
      </w:r>
      <w:r>
        <w:rPr>
          <w:rFonts w:hint="eastAsia" w:ascii="仿宋" w:hAnsi="仿宋" w:eastAsia="仿宋"/>
          <w:color w:val="auto"/>
          <w:sz w:val="24"/>
          <w:szCs w:val="24"/>
          <w:highlight w:val="none"/>
        </w:rPr>
        <w:t>磋商文件前将以上第4条所列的证明材料以电子扫描件形式发送给采购人进行审核，审核通过后根据本项目联系人指引，注册中教集团SRM采购平台。联系人：</w:t>
      </w:r>
      <w:r>
        <w:rPr>
          <w:rFonts w:hint="eastAsia" w:ascii="仿宋" w:hAnsi="仿宋" w:eastAsia="仿宋"/>
          <w:color w:val="auto"/>
          <w:sz w:val="24"/>
          <w:szCs w:val="24"/>
          <w:highlight w:val="none"/>
          <w:lang w:val="en-US" w:eastAsia="zh-CN"/>
        </w:rPr>
        <w:t>郑志豪</w:t>
      </w:r>
      <w:r>
        <w:rPr>
          <w:rFonts w:hint="eastAsia" w:ascii="仿宋" w:hAnsi="仿宋" w:eastAsia="仿宋"/>
          <w:color w:val="auto"/>
          <w:sz w:val="24"/>
          <w:szCs w:val="24"/>
          <w:highlight w:val="none"/>
        </w:rPr>
        <w:t>，电话：</w:t>
      </w:r>
      <w:r>
        <w:rPr>
          <w:rFonts w:hint="eastAsia" w:ascii="仿宋" w:hAnsi="仿宋" w:eastAsia="仿宋"/>
          <w:color w:val="auto"/>
          <w:sz w:val="24"/>
          <w:szCs w:val="24"/>
          <w:highlight w:val="none"/>
          <w:lang w:val="en-US" w:eastAsia="zh-CN"/>
        </w:rPr>
        <w:t>17520555750</w:t>
      </w:r>
      <w:r>
        <w:rPr>
          <w:rFonts w:hint="eastAsia" w:ascii="仿宋" w:hAnsi="仿宋" w:eastAsia="仿宋"/>
          <w:color w:val="auto"/>
          <w:sz w:val="24"/>
          <w:szCs w:val="24"/>
          <w:highlight w:val="none"/>
        </w:rPr>
        <w:t>。</w:t>
      </w:r>
    </w:p>
    <w:p>
      <w:pPr>
        <w:widowControl w:val="0"/>
        <w:numPr>
          <w:ilvl w:val="1"/>
          <w:numId w:val="1"/>
        </w:numPr>
        <w:spacing w:after="0" w:line="500" w:lineRule="exact"/>
        <w:rPr>
          <w:rFonts w:ascii="仿宋" w:hAnsi="仿宋" w:eastAsia="仿宋"/>
          <w:color w:val="auto"/>
          <w:sz w:val="24"/>
          <w:szCs w:val="24"/>
          <w:highlight w:val="none"/>
          <w:shd w:val="clear" w:color="auto" w:fill="FFFFFF"/>
        </w:rPr>
      </w:pPr>
      <w:r>
        <w:rPr>
          <w:rFonts w:hint="eastAsia" w:ascii="仿宋" w:hAnsi="仿宋" w:eastAsia="仿宋"/>
          <w:color w:val="auto"/>
          <w:sz w:val="24"/>
          <w:szCs w:val="24"/>
          <w:highlight w:val="none"/>
        </w:rPr>
        <w:t>报价响应文件递交方式：</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SRM采购平台</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按规定时间</w:t>
      </w:r>
      <w:r>
        <w:rPr>
          <w:rFonts w:hint="eastAsia" w:ascii="仿宋" w:hAnsi="仿宋" w:eastAsia="仿宋"/>
          <w:color w:val="auto"/>
          <w:sz w:val="24"/>
          <w:szCs w:val="24"/>
          <w:highlight w:val="none"/>
          <w:lang w:val="en-US" w:eastAsia="zh-CN"/>
        </w:rPr>
        <w:t>线下</w:t>
      </w:r>
      <w:r>
        <w:rPr>
          <w:rFonts w:hint="eastAsia" w:ascii="仿宋" w:hAnsi="仿宋" w:eastAsia="仿宋"/>
          <w:color w:val="auto"/>
          <w:sz w:val="24"/>
          <w:szCs w:val="24"/>
          <w:highlight w:val="none"/>
        </w:rPr>
        <w:t>送达或邮寄。</w:t>
      </w:r>
    </w:p>
    <w:p>
      <w:pPr>
        <w:widowControl w:val="0"/>
        <w:numPr>
          <w:ilvl w:val="1"/>
          <w:numId w:val="1"/>
        </w:numPr>
        <w:spacing w:after="0" w:line="500" w:lineRule="exact"/>
        <w:rPr>
          <w:rFonts w:ascii="仿宋" w:hAnsi="仿宋" w:eastAsia="仿宋"/>
          <w:color w:val="auto"/>
          <w:sz w:val="24"/>
          <w:szCs w:val="24"/>
          <w:highlight w:val="none"/>
          <w:shd w:val="clear" w:color="auto" w:fill="FFFFFF"/>
        </w:rPr>
      </w:pPr>
      <w:r>
        <w:rPr>
          <w:rFonts w:hint="eastAsia" w:ascii="仿宋" w:hAnsi="仿宋" w:eastAsia="仿宋"/>
          <w:color w:val="auto"/>
          <w:sz w:val="24"/>
          <w:szCs w:val="24"/>
          <w:highlight w:val="none"/>
        </w:rPr>
        <w:t>报价响应文件递交截止时间</w:t>
      </w:r>
      <w:r>
        <w:rPr>
          <w:rFonts w:hint="eastAsia" w:ascii="仿宋" w:hAnsi="仿宋" w:eastAsia="仿宋"/>
          <w:color w:val="auto"/>
          <w:sz w:val="24"/>
          <w:szCs w:val="24"/>
          <w:highlight w:val="none"/>
          <w:shd w:val="clear" w:color="auto" w:fill="FFFFFF"/>
        </w:rPr>
        <w:t>：</w:t>
      </w:r>
      <w:r>
        <w:rPr>
          <w:rFonts w:hint="eastAsia" w:ascii="仿宋" w:hAnsi="仿宋" w:eastAsia="仿宋"/>
          <w:color w:val="auto"/>
          <w:sz w:val="24"/>
          <w:szCs w:val="24"/>
          <w:highlight w:val="none"/>
          <w:shd w:val="clear" w:color="auto" w:fill="FFFFFF"/>
          <w:lang w:val="en-US" w:eastAsia="zh-CN"/>
        </w:rPr>
        <w:t>2024</w:t>
      </w:r>
      <w:r>
        <w:rPr>
          <w:rFonts w:hint="eastAsia" w:ascii="仿宋" w:hAnsi="仿宋" w:eastAsia="仿宋"/>
          <w:color w:val="auto"/>
          <w:sz w:val="24"/>
          <w:szCs w:val="24"/>
          <w:highlight w:val="none"/>
          <w:shd w:val="clear" w:color="auto" w:fill="FFFFFF"/>
        </w:rPr>
        <w:t>年</w:t>
      </w:r>
      <w:r>
        <w:rPr>
          <w:rFonts w:hint="eastAsia" w:ascii="仿宋" w:hAnsi="仿宋" w:eastAsia="仿宋"/>
          <w:color w:val="auto"/>
          <w:sz w:val="24"/>
          <w:szCs w:val="24"/>
          <w:highlight w:val="none"/>
          <w:shd w:val="clear" w:color="auto" w:fill="FFFFFF"/>
          <w:lang w:val="en-US" w:eastAsia="zh-CN"/>
        </w:rPr>
        <w:t>05</w:t>
      </w:r>
      <w:r>
        <w:rPr>
          <w:rFonts w:ascii="仿宋" w:hAnsi="仿宋" w:eastAsia="仿宋"/>
          <w:color w:val="auto"/>
          <w:sz w:val="24"/>
          <w:szCs w:val="24"/>
          <w:highlight w:val="none"/>
          <w:shd w:val="clear" w:color="auto" w:fill="FFFFFF"/>
        </w:rPr>
        <w:t>月</w:t>
      </w:r>
      <w:r>
        <w:rPr>
          <w:rFonts w:hint="eastAsia" w:ascii="仿宋" w:hAnsi="仿宋" w:eastAsia="仿宋"/>
          <w:color w:val="auto"/>
          <w:sz w:val="24"/>
          <w:szCs w:val="24"/>
          <w:highlight w:val="none"/>
          <w:shd w:val="clear" w:color="auto" w:fill="FFFFFF"/>
          <w:lang w:val="en-US" w:eastAsia="zh-CN"/>
        </w:rPr>
        <w:t>20</w:t>
      </w:r>
      <w:r>
        <w:rPr>
          <w:rFonts w:ascii="仿宋" w:hAnsi="仿宋" w:eastAsia="仿宋"/>
          <w:color w:val="auto"/>
          <w:sz w:val="24"/>
          <w:szCs w:val="24"/>
          <w:highlight w:val="none"/>
          <w:shd w:val="clear" w:color="auto" w:fill="FFFFFF"/>
        </w:rPr>
        <w:t>日</w:t>
      </w:r>
      <w:r>
        <w:rPr>
          <w:rFonts w:hint="eastAsia" w:ascii="仿宋" w:hAnsi="仿宋" w:eastAsia="仿宋"/>
          <w:color w:val="auto"/>
          <w:sz w:val="24"/>
          <w:szCs w:val="24"/>
          <w:highlight w:val="none"/>
          <w:shd w:val="clear" w:color="auto" w:fill="FFFFFF"/>
        </w:rPr>
        <w:t>下午</w:t>
      </w:r>
      <w:r>
        <w:rPr>
          <w:rFonts w:ascii="仿宋" w:hAnsi="仿宋" w:eastAsia="仿宋"/>
          <w:color w:val="auto"/>
          <w:sz w:val="24"/>
          <w:szCs w:val="24"/>
          <w:highlight w:val="none"/>
          <w:shd w:val="clear" w:color="auto" w:fill="FFFFFF"/>
        </w:rPr>
        <w:t>16</w:t>
      </w:r>
      <w:r>
        <w:rPr>
          <w:rFonts w:hint="eastAsia" w:ascii="仿宋" w:hAnsi="仿宋" w:eastAsia="仿宋"/>
          <w:color w:val="auto"/>
          <w:sz w:val="24"/>
          <w:szCs w:val="24"/>
          <w:highlight w:val="none"/>
          <w:shd w:val="clear" w:color="auto" w:fill="FFFFFF"/>
        </w:rPr>
        <w:t>:</w:t>
      </w:r>
      <w:r>
        <w:rPr>
          <w:rFonts w:ascii="仿宋" w:hAnsi="仿宋" w:eastAsia="仿宋"/>
          <w:color w:val="auto"/>
          <w:sz w:val="24"/>
          <w:szCs w:val="24"/>
          <w:highlight w:val="none"/>
          <w:shd w:val="clear" w:color="auto" w:fill="FFFFFF"/>
        </w:rPr>
        <w:t>00</w:t>
      </w:r>
      <w:r>
        <w:rPr>
          <w:rFonts w:hint="eastAsia" w:ascii="仿宋" w:hAnsi="仿宋" w:eastAsia="仿宋"/>
          <w:color w:val="auto"/>
          <w:sz w:val="24"/>
          <w:szCs w:val="24"/>
          <w:highlight w:val="none"/>
          <w:shd w:val="clear" w:color="auto" w:fill="FFFFFF"/>
        </w:rPr>
        <w:t>前（以参与人快递寄出时间为准，邮寄时应提前告知）。</w:t>
      </w:r>
    </w:p>
    <w:p>
      <w:pPr>
        <w:pStyle w:val="57"/>
        <w:numPr>
          <w:ilvl w:val="1"/>
          <w:numId w:val="1"/>
        </w:numPr>
        <w:spacing w:after="0" w:line="500" w:lineRule="exact"/>
        <w:ind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报价响应文件递交地点：广州市白云区钟落潭镇九佛西路280号慎思苑5号负一</w:t>
      </w:r>
      <w:r>
        <w:rPr>
          <w:rFonts w:hint="eastAsia" w:ascii="仿宋" w:hAnsi="仿宋" w:eastAsia="仿宋"/>
          <w:color w:val="auto"/>
          <w:sz w:val="24"/>
          <w:szCs w:val="24"/>
          <w:highlight w:val="none"/>
          <w:lang w:val="en-US" w:eastAsia="zh-CN"/>
        </w:rPr>
        <w:t>楼招标采购中心</w:t>
      </w:r>
      <w:r>
        <w:rPr>
          <w:rFonts w:hint="eastAsia" w:ascii="仿宋" w:hAnsi="仿宋" w:eastAsia="仿宋"/>
          <w:color w:val="auto"/>
          <w:sz w:val="24"/>
          <w:szCs w:val="24"/>
          <w:highlight w:val="none"/>
        </w:rPr>
        <w:t>。</w:t>
      </w:r>
    </w:p>
    <w:p>
      <w:pPr>
        <w:pStyle w:val="57"/>
        <w:spacing w:after="0" w:line="500" w:lineRule="exact"/>
        <w:ind w:left="839"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r>
        <w:rPr>
          <w:rFonts w:hint="eastAsia" w:ascii="仿宋" w:hAnsi="仿宋" w:eastAsia="仿宋"/>
          <w:color w:val="auto"/>
          <w:sz w:val="24"/>
          <w:szCs w:val="24"/>
          <w:highlight w:val="none"/>
          <w:lang w:val="en-US" w:eastAsia="zh-CN"/>
        </w:rPr>
        <w:t>郑志豪</w:t>
      </w:r>
      <w:r>
        <w:rPr>
          <w:rFonts w:hint="eastAsia" w:ascii="仿宋" w:hAnsi="仿宋" w:eastAsia="仿宋"/>
          <w:color w:val="auto"/>
          <w:sz w:val="24"/>
          <w:szCs w:val="24"/>
          <w:highlight w:val="none"/>
        </w:rPr>
        <w:t>，电话：</w:t>
      </w:r>
      <w:r>
        <w:rPr>
          <w:rFonts w:hint="eastAsia" w:ascii="仿宋" w:hAnsi="仿宋" w:eastAsia="仿宋"/>
          <w:color w:val="auto"/>
          <w:sz w:val="24"/>
          <w:szCs w:val="24"/>
          <w:highlight w:val="none"/>
          <w:lang w:val="en-US" w:eastAsia="zh-CN"/>
        </w:rPr>
        <w:t>17520555750</w:t>
      </w:r>
      <w:bookmarkStart w:id="180" w:name="_GoBack"/>
      <w:bookmarkEnd w:id="180"/>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本项目需参与人在递交响应文件同时提供所投产品样品，成交参与人样品视情况予以封存或退回。</w:t>
      </w:r>
    </w:p>
    <w:p>
      <w:pPr>
        <w:widowControl w:val="0"/>
        <w:numPr>
          <w:ilvl w:val="1"/>
          <w:numId w:val="1"/>
        </w:numPr>
        <w:spacing w:after="0" w:line="46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参加本项目的参与人如对公开询价邀请函列示内容存有疑问的，</w:t>
      </w:r>
      <w:bookmarkStart w:id="46" w:name="_Hlk97917519"/>
      <w:r>
        <w:rPr>
          <w:rFonts w:hint="eastAsia" w:ascii="仿宋" w:hAnsi="仿宋" w:eastAsia="仿宋"/>
          <w:color w:val="auto"/>
          <w:sz w:val="24"/>
          <w:szCs w:val="24"/>
          <w:highlight w:val="none"/>
        </w:rPr>
        <w:t>请在购买竞争性磋商文件截止之日前将问题以书面形式（有效签署的原件并加盖公章）提交，采购人不对超时提交及未加盖公章的质疑文件进行回复。</w:t>
      </w:r>
    </w:p>
    <w:p>
      <w:pPr>
        <w:widowControl w:val="0"/>
        <w:tabs>
          <w:tab w:val="left" w:pos="839"/>
        </w:tabs>
        <w:spacing w:after="0" w:line="460" w:lineRule="exact"/>
        <w:ind w:left="839"/>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项目联系人（学校采购部门）：</w:t>
      </w:r>
      <w:r>
        <w:rPr>
          <w:rFonts w:hint="eastAsia" w:ascii="仿宋" w:hAnsi="仿宋" w:eastAsia="仿宋"/>
          <w:color w:val="auto"/>
          <w:sz w:val="24"/>
          <w:szCs w:val="24"/>
          <w:highlight w:val="none"/>
          <w:lang w:val="en-US" w:eastAsia="zh-CN"/>
        </w:rPr>
        <w:t>郑志豪</w:t>
      </w:r>
      <w:r>
        <w:rPr>
          <w:rFonts w:hint="eastAsia" w:ascii="仿宋" w:hAnsi="仿宋" w:eastAsia="仿宋"/>
          <w:color w:val="auto"/>
          <w:sz w:val="24"/>
          <w:szCs w:val="24"/>
          <w:highlight w:val="none"/>
        </w:rPr>
        <w:t>，电话：</w:t>
      </w:r>
      <w:r>
        <w:rPr>
          <w:rFonts w:hint="eastAsia" w:ascii="仿宋" w:hAnsi="仿宋" w:eastAsia="仿宋"/>
          <w:color w:val="auto"/>
          <w:sz w:val="24"/>
          <w:szCs w:val="24"/>
          <w:highlight w:val="none"/>
          <w:lang w:val="en-US" w:eastAsia="zh-CN"/>
        </w:rPr>
        <w:t>17520555750</w:t>
      </w:r>
    </w:p>
    <w:p>
      <w:pPr>
        <w:widowControl w:val="0"/>
        <w:tabs>
          <w:tab w:val="left" w:pos="839"/>
        </w:tabs>
        <w:spacing w:after="0" w:line="460" w:lineRule="exact"/>
        <w:ind w:left="839"/>
        <w:rPr>
          <w:rFonts w:ascii="仿宋" w:hAnsi="仿宋" w:eastAsia="仿宋"/>
          <w:color w:val="auto"/>
          <w:sz w:val="24"/>
          <w:szCs w:val="24"/>
          <w:highlight w:val="none"/>
        </w:rPr>
      </w:pPr>
      <w:r>
        <w:rPr>
          <w:rFonts w:hint="eastAsia" w:ascii="仿宋" w:hAnsi="仿宋" w:eastAsia="仿宋"/>
          <w:color w:val="auto"/>
          <w:sz w:val="24"/>
          <w:szCs w:val="24"/>
          <w:highlight w:val="none"/>
        </w:rPr>
        <w:t>采购单位联系人（集团后勤部项目负责人）：</w:t>
      </w:r>
      <w:r>
        <w:rPr>
          <w:rFonts w:hint="eastAsia" w:ascii="仿宋" w:hAnsi="仿宋" w:eastAsia="仿宋"/>
          <w:color w:val="auto"/>
          <w:sz w:val="24"/>
          <w:szCs w:val="24"/>
          <w:highlight w:val="none"/>
          <w:lang w:val="en-US" w:eastAsia="zh-CN"/>
        </w:rPr>
        <w:t>黄亮</w:t>
      </w:r>
      <w:r>
        <w:rPr>
          <w:rFonts w:hint="eastAsia" w:ascii="仿宋" w:hAnsi="仿宋" w:eastAsia="仿宋"/>
          <w:color w:val="auto"/>
          <w:sz w:val="24"/>
          <w:szCs w:val="24"/>
          <w:highlight w:val="none"/>
        </w:rPr>
        <w:t>，电话：13825009112</w:t>
      </w:r>
    </w:p>
    <w:p>
      <w:pPr>
        <w:widowControl w:val="0"/>
        <w:numPr>
          <w:ilvl w:val="1"/>
          <w:numId w:val="1"/>
        </w:numPr>
        <w:spacing w:after="0" w:line="46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本项目最终成交结果会在中教集团旗下各平台公示，网址1：www.ceghqxz.com；网址2：https://srm.educationgroup.cn。参加本项目的参与人如对</w:t>
      </w:r>
      <w:r>
        <w:rPr>
          <w:rFonts w:hint="eastAsia" w:ascii="仿宋" w:hAnsi="仿宋" w:eastAsia="仿宋"/>
          <w:b/>
          <w:bCs/>
          <w:color w:val="auto"/>
          <w:sz w:val="24"/>
          <w:szCs w:val="24"/>
          <w:highlight w:val="none"/>
        </w:rPr>
        <w:t>采购过程和成交结果有异议的，</w:t>
      </w:r>
      <w:bookmarkEnd w:id="46"/>
      <w:r>
        <w:rPr>
          <w:rFonts w:hint="eastAsia" w:ascii="仿宋" w:hAnsi="仿宋" w:eastAsia="仿宋"/>
          <w:color w:val="auto"/>
          <w:sz w:val="24"/>
          <w:szCs w:val="24"/>
          <w:highlight w:val="none"/>
        </w:rPr>
        <w:t>请以书面形式（有效签署的原件并加盖公章），并附有相关的证据材料，提交至集团监察审计部。</w:t>
      </w:r>
    </w:p>
    <w:p>
      <w:pPr>
        <w:widowControl w:val="0"/>
        <w:tabs>
          <w:tab w:val="left" w:pos="839"/>
        </w:tabs>
        <w:spacing w:after="0" w:line="460" w:lineRule="exact"/>
        <w:ind w:left="839"/>
        <w:rPr>
          <w:rFonts w:ascii="仿宋" w:hAnsi="仿宋" w:eastAsia="仿宋"/>
          <w:color w:val="auto"/>
          <w:sz w:val="24"/>
          <w:szCs w:val="24"/>
          <w:highlight w:val="none"/>
        </w:rPr>
      </w:pPr>
      <w:r>
        <w:rPr>
          <w:rFonts w:hint="eastAsia" w:ascii="仿宋" w:hAnsi="仿宋" w:eastAsia="仿宋"/>
          <w:color w:val="auto"/>
          <w:sz w:val="24"/>
          <w:szCs w:val="24"/>
          <w:highlight w:val="none"/>
        </w:rPr>
        <w:t>投诉受理部门：中教集团监察审计部，投诉电话： 0791-88106510 /0791-88102608</w:t>
      </w:r>
    </w:p>
    <w:p>
      <w:pPr>
        <w:widowControl w:val="0"/>
        <w:tabs>
          <w:tab w:val="left" w:pos="839"/>
        </w:tabs>
        <w:spacing w:after="0" w:line="460" w:lineRule="exact"/>
        <w:ind w:left="420"/>
        <w:rPr>
          <w:rFonts w:ascii="仿宋" w:hAnsi="仿宋" w:eastAsia="仿宋"/>
          <w:b/>
          <w:bCs/>
          <w:color w:val="auto"/>
          <w:sz w:val="24"/>
          <w:szCs w:val="24"/>
          <w:highlight w:val="none"/>
        </w:rPr>
      </w:pPr>
      <w:r>
        <w:rPr>
          <w:rFonts w:hint="eastAsia" w:ascii="仿宋" w:hAnsi="仿宋" w:eastAsia="仿宋"/>
          <w:color w:val="auto"/>
          <w:sz w:val="24"/>
          <w:szCs w:val="24"/>
          <w:highlight w:val="none"/>
        </w:rPr>
        <w:t>二、参与人须知</w:t>
      </w:r>
    </w:p>
    <w:p>
      <w:pPr>
        <w:widowControl w:val="0"/>
        <w:numPr>
          <w:ilvl w:val="1"/>
          <w:numId w:val="3"/>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所有货物均以人民币报价。</w:t>
      </w:r>
    </w:p>
    <w:p>
      <w:pPr>
        <w:widowControl w:val="0"/>
        <w:numPr>
          <w:ilvl w:val="1"/>
          <w:numId w:val="3"/>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报价响应文件</w:t>
      </w:r>
      <w:r>
        <w:rPr>
          <w:rFonts w:ascii="仿宋" w:hAnsi="仿宋" w:eastAsia="仿宋"/>
          <w:color w:val="auto"/>
          <w:sz w:val="24"/>
          <w:szCs w:val="24"/>
          <w:highlight w:val="none"/>
        </w:rPr>
        <w:t>必须用A4幅面纸张打印</w:t>
      </w:r>
      <w:r>
        <w:rPr>
          <w:rFonts w:hint="eastAsia" w:ascii="仿宋" w:hAnsi="仿宋" w:eastAsia="仿宋"/>
          <w:color w:val="auto"/>
          <w:sz w:val="24"/>
          <w:szCs w:val="24"/>
          <w:highlight w:val="none"/>
        </w:rPr>
        <w:t>，须由参与人填写并加盖公章。</w:t>
      </w:r>
    </w:p>
    <w:p>
      <w:pPr>
        <w:widowControl w:val="0"/>
        <w:numPr>
          <w:ilvl w:val="1"/>
          <w:numId w:val="3"/>
        </w:numPr>
        <w:spacing w:after="0" w:line="500" w:lineRule="exact"/>
      </w:pPr>
      <w:r>
        <w:rPr>
          <w:rFonts w:hint="eastAsia" w:ascii="仿宋" w:hAnsi="仿宋" w:eastAsia="仿宋"/>
          <w:color w:val="auto"/>
          <w:sz w:val="24"/>
          <w:szCs w:val="24"/>
          <w:highlight w:val="none"/>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color w:val="auto"/>
          <w:sz w:val="24"/>
          <w:szCs w:val="24"/>
          <w:highlight w:val="none"/>
        </w:rPr>
      </w:pPr>
      <w:r>
        <w:rPr>
          <w:rFonts w:ascii="仿宋" w:hAnsi="仿宋" w:eastAsia="仿宋"/>
          <w:sz w:val="24"/>
          <w:szCs w:val="24"/>
        </w:rPr>
        <w:t>响应文件</w:t>
      </w:r>
      <w:r>
        <w:rPr>
          <w:rFonts w:hint="eastAsia" w:ascii="仿宋" w:hAnsi="仿宋" w:eastAsia="仿宋"/>
          <w:sz w:val="24"/>
          <w:szCs w:val="24"/>
        </w:rPr>
        <w:t>的编制</w:t>
      </w:r>
      <w:r>
        <w:rPr>
          <w:rFonts w:ascii="仿宋" w:hAnsi="仿宋" w:eastAsia="仿宋"/>
          <w:sz w:val="24"/>
          <w:szCs w:val="24"/>
        </w:rPr>
        <w:t>：</w:t>
      </w:r>
      <w:r>
        <w:rPr>
          <w:rFonts w:hint="eastAsia" w:ascii="仿宋" w:hAnsi="仿宋" w:eastAsia="仿宋"/>
          <w:sz w:val="24"/>
          <w:szCs w:val="24"/>
        </w:rPr>
        <w:t>参与人所投响应文件应分为</w:t>
      </w:r>
      <w:r>
        <w:rPr>
          <w:rFonts w:hint="eastAsia" w:ascii="仿宋" w:hAnsi="仿宋" w:eastAsia="仿宋"/>
          <w:b/>
          <w:bCs/>
          <w:sz w:val="24"/>
          <w:szCs w:val="24"/>
        </w:rPr>
        <w:t>商务部分以及技术部分两个文件并且独立密封，</w:t>
      </w:r>
      <w:r>
        <w:rPr>
          <w:rFonts w:hint="eastAsia" w:ascii="仿宋" w:hAnsi="仿宋" w:eastAsia="仿宋"/>
          <w:sz w:val="24"/>
          <w:szCs w:val="24"/>
        </w:rPr>
        <w:t>提供</w:t>
      </w:r>
      <w:r>
        <w:rPr>
          <w:rFonts w:ascii="仿宋" w:hAnsi="仿宋" w:eastAsia="仿宋"/>
          <w:sz w:val="24"/>
          <w:szCs w:val="24"/>
        </w:rPr>
        <w:t>正本：</w:t>
      </w:r>
      <w:r>
        <w:rPr>
          <w:rFonts w:hint="eastAsia" w:ascii="仿宋" w:hAnsi="仿宋" w:eastAsia="仿宋"/>
          <w:sz w:val="24"/>
          <w:szCs w:val="24"/>
        </w:rPr>
        <w:t>一</w:t>
      </w:r>
      <w:r>
        <w:rPr>
          <w:rFonts w:ascii="仿宋" w:hAnsi="仿宋" w:eastAsia="仿宋"/>
          <w:sz w:val="24"/>
          <w:szCs w:val="24"/>
        </w:rPr>
        <w:t>份，副本：</w:t>
      </w:r>
      <w:r>
        <w:rPr>
          <w:rFonts w:hint="eastAsia" w:ascii="仿宋" w:hAnsi="仿宋" w:eastAsia="仿宋"/>
          <w:sz w:val="24"/>
          <w:szCs w:val="24"/>
        </w:rPr>
        <w:t>两</w:t>
      </w:r>
      <w:r>
        <w:rPr>
          <w:rFonts w:ascii="仿宋" w:hAnsi="仿宋" w:eastAsia="仿宋"/>
          <w:sz w:val="24"/>
          <w:szCs w:val="24"/>
        </w:rPr>
        <w:t>份</w:t>
      </w:r>
      <w:r>
        <w:rPr>
          <w:rFonts w:hint="eastAsia" w:ascii="仿宋" w:hAnsi="仿宋" w:eastAsia="仿宋"/>
          <w:sz w:val="24"/>
          <w:szCs w:val="24"/>
        </w:rPr>
        <w:t>，</w:t>
      </w:r>
      <w:r>
        <w:rPr>
          <w:rFonts w:ascii="仿宋" w:hAnsi="仿宋" w:eastAsia="仿宋"/>
          <w:sz w:val="24"/>
          <w:szCs w:val="24"/>
        </w:rPr>
        <w:t>文件必须用A4幅面纸张打印，应编制封面、目录、页码</w:t>
      </w:r>
      <w:r>
        <w:rPr>
          <w:rFonts w:hint="eastAsia" w:ascii="仿宋" w:hAnsi="仿宋" w:eastAsia="仿宋"/>
          <w:sz w:val="24"/>
          <w:szCs w:val="24"/>
        </w:rPr>
        <w:t>，</w:t>
      </w:r>
      <w:r>
        <w:rPr>
          <w:rFonts w:ascii="仿宋" w:hAnsi="仿宋" w:eastAsia="仿宋"/>
          <w:sz w:val="24"/>
          <w:szCs w:val="24"/>
        </w:rPr>
        <w:t>必须用线装或胶装（为永久性、无破坏不可拆分）装订成册，</w:t>
      </w:r>
      <w:r>
        <w:rPr>
          <w:rFonts w:ascii="仿宋" w:hAnsi="仿宋" w:eastAsia="仿宋"/>
          <w:b/>
          <w:sz w:val="24"/>
          <w:szCs w:val="24"/>
        </w:rPr>
        <w:t>在相应位置加盖公章</w:t>
      </w:r>
      <w:r>
        <w:rPr>
          <w:rFonts w:ascii="仿宋" w:hAnsi="仿宋" w:eastAsia="仿宋"/>
          <w:sz w:val="24"/>
          <w:szCs w:val="24"/>
        </w:rPr>
        <w:t>，副本内容可以用正本的完整复印件。</w:t>
      </w:r>
      <w:r>
        <w:rPr>
          <w:rFonts w:hint="eastAsia" w:ascii="仿宋" w:hAnsi="仿宋" w:eastAsia="仿宋"/>
          <w:sz w:val="24"/>
          <w:szCs w:val="24"/>
        </w:rPr>
        <w:t>响应</w:t>
      </w:r>
      <w:r>
        <w:rPr>
          <w:rFonts w:ascii="仿宋" w:hAnsi="仿宋" w:eastAsia="仿宋"/>
          <w:sz w:val="24"/>
          <w:szCs w:val="24"/>
        </w:rPr>
        <w:t>文件封面应标明“正本”、“副本”字样。正本与副本如有不一致，则以正本为准。</w:t>
      </w:r>
    </w:p>
    <w:p>
      <w:pPr>
        <w:widowControl w:val="0"/>
        <w:numPr>
          <w:ilvl w:val="1"/>
          <w:numId w:val="3"/>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一个参与人只能提交一个报价响应文件，本项目不接受联合体报价。</w:t>
      </w:r>
    </w:p>
    <w:p>
      <w:pPr>
        <w:numPr>
          <w:ilvl w:val="1"/>
          <w:numId w:val="3"/>
        </w:numPr>
        <w:spacing w:after="0" w:line="500" w:lineRule="exact"/>
        <w:ind w:left="839" w:leftChars="0" w:hanging="419" w:firstLineChars="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付款方式</w:t>
      </w:r>
    </w:p>
    <w:p>
      <w:pPr>
        <w:numPr>
          <w:ilvl w:val="0"/>
          <w:numId w:val="0"/>
        </w:numPr>
        <w:spacing w:after="0" w:line="400" w:lineRule="exact"/>
        <w:ind w:firstLine="960" w:firstLineChars="400"/>
        <w:rPr>
          <w:rFonts w:ascii="仿宋" w:hAnsi="仿宋" w:eastAsia="仿宋"/>
          <w:color w:val="auto"/>
          <w:sz w:val="24"/>
          <w:szCs w:val="24"/>
          <w:highlight w:val="none"/>
        </w:rPr>
      </w:pPr>
      <w:r>
        <w:rPr>
          <w:rFonts w:hint="eastAsia" w:ascii="仿宋" w:hAnsi="仿宋" w:eastAsia="仿宋"/>
          <w:sz w:val="24"/>
          <w:szCs w:val="24"/>
          <w:lang w:val="en-US" w:eastAsia="zh-CN"/>
        </w:rPr>
        <w:t>①到货款：</w:t>
      </w:r>
      <w:r>
        <w:rPr>
          <w:rFonts w:hint="eastAsia" w:ascii="仿宋" w:hAnsi="仿宋" w:eastAsia="仿宋"/>
          <w:sz w:val="24"/>
          <w:szCs w:val="24"/>
        </w:rPr>
        <w:t>货物到齐安装</w:t>
      </w:r>
      <w:r>
        <w:rPr>
          <w:rFonts w:hint="eastAsia" w:ascii="仿宋" w:hAnsi="仿宋" w:eastAsia="仿宋"/>
          <w:sz w:val="24"/>
          <w:szCs w:val="24"/>
          <w:lang w:val="en-US" w:eastAsia="zh-CN"/>
        </w:rPr>
        <w:t>初验</w:t>
      </w:r>
      <w:r>
        <w:rPr>
          <w:rFonts w:hint="eastAsia" w:ascii="仿宋" w:hAnsi="仿宋" w:eastAsia="仿宋"/>
          <w:sz w:val="24"/>
          <w:szCs w:val="24"/>
        </w:rPr>
        <w:t>后20个工作日内支付合同金额50%</w:t>
      </w:r>
      <w:r>
        <w:rPr>
          <w:rFonts w:hint="eastAsia" w:ascii="仿宋" w:hAnsi="仿宋" w:eastAsia="仿宋"/>
          <w:sz w:val="24"/>
          <w:szCs w:val="24"/>
          <w:lang w:eastAsia="zh-CN"/>
        </w:rPr>
        <w:t>。</w:t>
      </w:r>
    </w:p>
    <w:p>
      <w:pPr>
        <w:numPr>
          <w:ilvl w:val="0"/>
          <w:numId w:val="0"/>
        </w:numPr>
        <w:spacing w:after="0" w:line="400" w:lineRule="exact"/>
        <w:ind w:firstLine="960" w:firstLineChars="400"/>
        <w:rPr>
          <w:rFonts w:ascii="仿宋" w:hAnsi="仿宋" w:eastAsia="仿宋"/>
          <w:color w:val="auto"/>
          <w:sz w:val="24"/>
          <w:szCs w:val="24"/>
          <w:highlight w:val="none"/>
        </w:rPr>
      </w:pPr>
      <w:r>
        <w:rPr>
          <w:rFonts w:hint="eastAsia" w:ascii="仿宋" w:hAnsi="仿宋" w:eastAsia="仿宋"/>
          <w:sz w:val="24"/>
          <w:szCs w:val="24"/>
          <w:lang w:val="en-US" w:eastAsia="zh-CN"/>
        </w:rPr>
        <w:t>②验收款：</w:t>
      </w:r>
      <w:r>
        <w:rPr>
          <w:rFonts w:hint="eastAsia" w:ascii="仿宋" w:hAnsi="仿宋" w:eastAsia="仿宋"/>
          <w:sz w:val="24"/>
          <w:szCs w:val="24"/>
        </w:rPr>
        <w:t>质量验收合格后20个工作日内支付合同金额45%</w:t>
      </w:r>
      <w:r>
        <w:rPr>
          <w:rFonts w:hint="eastAsia" w:ascii="仿宋" w:hAnsi="仿宋" w:eastAsia="仿宋"/>
          <w:sz w:val="24"/>
          <w:szCs w:val="24"/>
          <w:lang w:eastAsia="zh-CN"/>
        </w:rPr>
        <w:t>。</w:t>
      </w:r>
    </w:p>
    <w:p>
      <w:pPr>
        <w:numPr>
          <w:ilvl w:val="0"/>
          <w:numId w:val="0"/>
        </w:numPr>
        <w:spacing w:after="0" w:line="400" w:lineRule="exact"/>
        <w:ind w:firstLine="960" w:firstLineChars="400"/>
        <w:rPr>
          <w:rFonts w:hint="default" w:eastAsia="仿宋"/>
          <w:lang w:val="en-US" w:eastAsia="zh-CN"/>
        </w:rPr>
      </w:pPr>
      <w:r>
        <w:rPr>
          <w:rFonts w:hint="eastAsia" w:ascii="仿宋" w:hAnsi="仿宋" w:eastAsia="仿宋"/>
          <w:sz w:val="24"/>
          <w:szCs w:val="24"/>
          <w:lang w:val="en-US" w:eastAsia="zh-CN"/>
        </w:rPr>
        <w:t>③质保金：</w:t>
      </w:r>
      <w:r>
        <w:rPr>
          <w:rFonts w:hint="eastAsia" w:ascii="仿宋" w:hAnsi="仿宋" w:eastAsia="仿宋"/>
          <w:sz w:val="24"/>
          <w:szCs w:val="24"/>
        </w:rPr>
        <w:t>余款5%作为质保金</w:t>
      </w:r>
      <w:r>
        <w:rPr>
          <w:rFonts w:hint="eastAsia" w:ascii="仿宋" w:hAnsi="仿宋" w:eastAsia="仿宋"/>
          <w:sz w:val="24"/>
          <w:szCs w:val="24"/>
          <w:lang w:val="en-US" w:eastAsia="zh-CN"/>
        </w:rPr>
        <w:t>在验收合格日算起三年后经二次验收合格后支付</w:t>
      </w:r>
      <w:r>
        <w:rPr>
          <w:rFonts w:hint="eastAsia" w:ascii="仿宋" w:hAnsi="仿宋" w:eastAsia="仿宋"/>
          <w:sz w:val="24"/>
          <w:szCs w:val="24"/>
        </w:rPr>
        <w:t>。</w:t>
      </w:r>
    </w:p>
    <w:p>
      <w:pPr>
        <w:spacing w:after="0" w:line="500" w:lineRule="exact"/>
        <w:ind w:firstLine="364" w:firstLineChars="152"/>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三、售后服务要求</w:t>
      </w:r>
    </w:p>
    <w:p>
      <w:pPr>
        <w:pStyle w:val="57"/>
        <w:widowControl w:val="0"/>
        <w:numPr>
          <w:ilvl w:val="3"/>
          <w:numId w:val="4"/>
        </w:numPr>
        <w:spacing w:after="0" w:line="500" w:lineRule="exact"/>
        <w:ind w:left="851" w:hanging="425" w:firstLineChars="0"/>
        <w:jc w:val="left"/>
        <w:rPr>
          <w:rFonts w:ascii="仿宋" w:hAnsi="仿宋" w:eastAsia="仿宋"/>
          <w:color w:val="auto"/>
          <w:sz w:val="24"/>
          <w:szCs w:val="24"/>
          <w:highlight w:val="none"/>
        </w:rPr>
      </w:pPr>
      <w:r>
        <w:rPr>
          <w:rFonts w:hint="eastAsia" w:ascii="仿宋" w:hAnsi="仿宋" w:eastAsia="仿宋"/>
          <w:color w:val="auto"/>
          <w:sz w:val="24"/>
          <w:szCs w:val="24"/>
          <w:highlight w:val="none"/>
        </w:rPr>
        <w:t>质保期:</w:t>
      </w:r>
      <w:r>
        <w:rPr>
          <w:rFonts w:hint="eastAsia" w:ascii="仿宋" w:hAnsi="仿宋" w:eastAsia="仿宋"/>
          <w:color w:val="auto"/>
          <w:sz w:val="24"/>
          <w:szCs w:val="24"/>
          <w:highlight w:val="none"/>
          <w:lang w:val="en-US" w:eastAsia="zh-CN"/>
        </w:rPr>
        <w:t>不少于5年；</w:t>
      </w:r>
    </w:p>
    <w:p>
      <w:pPr>
        <w:pStyle w:val="57"/>
        <w:widowControl w:val="0"/>
        <w:numPr>
          <w:ilvl w:val="0"/>
          <w:numId w:val="4"/>
        </w:numPr>
        <w:spacing w:after="0" w:line="500" w:lineRule="exact"/>
        <w:ind w:firstLineChars="0"/>
        <w:jc w:val="left"/>
        <w:rPr>
          <w:rFonts w:ascii="仿宋" w:hAnsi="仿宋" w:eastAsia="仿宋"/>
          <w:color w:val="auto"/>
          <w:sz w:val="24"/>
          <w:szCs w:val="24"/>
          <w:highlight w:val="none"/>
        </w:rPr>
      </w:pPr>
      <w:r>
        <w:rPr>
          <w:rFonts w:hint="eastAsia" w:ascii="仿宋" w:hAnsi="仿宋" w:eastAsia="仿宋"/>
          <w:color w:val="auto"/>
          <w:sz w:val="24"/>
          <w:szCs w:val="24"/>
          <w:highlight w:val="none"/>
        </w:rPr>
        <w:t>要求对所提供的货物免费送货上门、搬运上楼、安装培训调试等</w:t>
      </w:r>
      <w:r>
        <w:rPr>
          <w:rFonts w:hint="eastAsia" w:ascii="仿宋" w:hAnsi="仿宋" w:eastAsia="仿宋"/>
          <w:color w:val="auto"/>
          <w:sz w:val="24"/>
          <w:szCs w:val="24"/>
          <w:highlight w:val="none"/>
          <w:lang w:eastAsia="zh-CN"/>
        </w:rPr>
        <w:t>；</w:t>
      </w:r>
    </w:p>
    <w:p>
      <w:pPr>
        <w:pStyle w:val="57"/>
        <w:widowControl w:val="0"/>
        <w:numPr>
          <w:ilvl w:val="0"/>
          <w:numId w:val="4"/>
        </w:numPr>
        <w:spacing w:after="0" w:line="500" w:lineRule="exact"/>
        <w:ind w:firstLineChars="0"/>
        <w:jc w:val="left"/>
        <w:rPr>
          <w:rFonts w:ascii="仿宋" w:hAnsi="仿宋" w:eastAsia="仿宋"/>
          <w:color w:val="auto"/>
          <w:sz w:val="24"/>
          <w:szCs w:val="24"/>
          <w:highlight w:val="none"/>
        </w:rPr>
      </w:pPr>
      <w:r>
        <w:rPr>
          <w:rFonts w:hint="eastAsia" w:ascii="仿宋" w:hAnsi="仿宋" w:eastAsia="仿宋"/>
          <w:color w:val="auto"/>
          <w:sz w:val="24"/>
          <w:szCs w:val="24"/>
          <w:highlight w:val="none"/>
        </w:rPr>
        <w:t>要求对所提供的物品质量承诺无理由退换</w:t>
      </w:r>
      <w:r>
        <w:rPr>
          <w:rFonts w:hint="eastAsia" w:ascii="仿宋" w:hAnsi="仿宋" w:eastAsia="仿宋"/>
          <w:color w:val="auto"/>
          <w:sz w:val="24"/>
          <w:szCs w:val="24"/>
          <w:highlight w:val="none"/>
          <w:lang w:eastAsia="zh-CN"/>
        </w:rPr>
        <w:t>。</w:t>
      </w:r>
    </w:p>
    <w:p>
      <w:pPr>
        <w:numPr>
          <w:ilvl w:val="0"/>
          <w:numId w:val="5"/>
        </w:numPr>
        <w:spacing w:after="0" w:line="500" w:lineRule="exact"/>
        <w:ind w:firstLine="364" w:firstLineChars="152"/>
        <w:jc w:val="left"/>
        <w:rPr>
          <w:rFonts w:ascii="仿宋" w:hAnsi="仿宋" w:eastAsia="仿宋"/>
          <w:color w:val="auto"/>
          <w:sz w:val="24"/>
          <w:szCs w:val="24"/>
          <w:highlight w:val="none"/>
        </w:rPr>
      </w:pPr>
      <w:r>
        <w:rPr>
          <w:rFonts w:hint="eastAsia" w:ascii="仿宋" w:hAnsi="仿宋" w:eastAsia="仿宋"/>
          <w:color w:val="auto"/>
          <w:sz w:val="24"/>
          <w:szCs w:val="24"/>
          <w:highlight w:val="none"/>
        </w:rPr>
        <w:t>确定成交参与人标准及原则：</w:t>
      </w:r>
    </w:p>
    <w:p>
      <w:pPr>
        <w:pStyle w:val="57"/>
        <w:numPr>
          <w:ilvl w:val="0"/>
          <w:numId w:val="6"/>
        </w:numPr>
        <w:spacing w:after="0" w:line="500" w:lineRule="exact"/>
        <w:ind w:left="851" w:hanging="425" w:firstLineChars="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本项目为自有资金而非财政性资金采购，采购人按企业内部规定的标准进行评定</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w:t>
      </w:r>
    </w:p>
    <w:p>
      <w:pPr>
        <w:pStyle w:val="57"/>
        <w:numPr>
          <w:ilvl w:val="0"/>
          <w:numId w:val="6"/>
        </w:numPr>
        <w:spacing w:after="0" w:line="500" w:lineRule="exact"/>
        <w:ind w:left="851" w:hanging="425" w:firstLineChars="0"/>
        <w:jc w:val="left"/>
        <w:rPr>
          <w:rFonts w:ascii="仿宋" w:hAnsi="仿宋" w:eastAsia="仿宋"/>
          <w:color w:val="auto"/>
          <w:sz w:val="24"/>
          <w:szCs w:val="24"/>
          <w:highlight w:val="none"/>
        </w:rPr>
      </w:pPr>
      <w:r>
        <w:rPr>
          <w:rFonts w:hint="eastAsia" w:ascii="仿宋" w:hAnsi="仿宋" w:eastAsia="仿宋"/>
          <w:color w:val="auto"/>
          <w:sz w:val="24"/>
          <w:szCs w:val="24"/>
          <w:highlight w:val="none"/>
        </w:rPr>
        <w:t>参与人所投物品符合需求、质量和服务等的要求,经过磋商所报价格为合理价格的参与人为成交参与人。</w:t>
      </w:r>
    </w:p>
    <w:p>
      <w:pPr>
        <w:pStyle w:val="57"/>
        <w:numPr>
          <w:ilvl w:val="0"/>
          <w:numId w:val="6"/>
        </w:numPr>
        <w:spacing w:after="0" w:line="500" w:lineRule="exact"/>
        <w:ind w:left="851" w:hanging="425" w:firstLineChars="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最低报价不作为成交的保证。</w:t>
      </w:r>
    </w:p>
    <w:p>
      <w:pPr>
        <w:pStyle w:val="57"/>
        <w:spacing w:after="0" w:line="500" w:lineRule="exact"/>
        <w:ind w:left="851" w:firstLine="0" w:firstLineChars="0"/>
        <w:jc w:val="left"/>
        <w:rPr>
          <w:rFonts w:ascii="仿宋" w:hAnsi="仿宋" w:eastAsia="仿宋"/>
          <w:color w:val="auto"/>
          <w:sz w:val="24"/>
          <w:szCs w:val="24"/>
          <w:highlight w:val="none"/>
        </w:rPr>
      </w:pPr>
    </w:p>
    <w:p>
      <w:pPr>
        <w:pStyle w:val="57"/>
        <w:spacing w:after="0" w:line="500" w:lineRule="exact"/>
        <w:ind w:left="851" w:firstLine="0" w:firstLineChars="0"/>
        <w:jc w:val="left"/>
        <w:rPr>
          <w:rFonts w:ascii="仿宋" w:hAnsi="仿宋" w:eastAsia="仿宋"/>
          <w:color w:val="auto"/>
          <w:sz w:val="24"/>
          <w:szCs w:val="24"/>
          <w:highlight w:val="none"/>
        </w:rPr>
      </w:pPr>
    </w:p>
    <w:p>
      <w:pPr>
        <w:pStyle w:val="57"/>
        <w:spacing w:after="0" w:line="500" w:lineRule="exact"/>
        <w:ind w:left="851" w:firstLine="0" w:firstLineChars="0"/>
        <w:jc w:val="left"/>
        <w:rPr>
          <w:rFonts w:ascii="仿宋" w:hAnsi="仿宋" w:eastAsia="仿宋"/>
          <w:color w:val="auto"/>
          <w:sz w:val="24"/>
          <w:szCs w:val="24"/>
          <w:highlight w:val="none"/>
        </w:rPr>
      </w:pPr>
    </w:p>
    <w:p>
      <w:pPr>
        <w:pStyle w:val="57"/>
        <w:spacing w:after="0" w:line="500" w:lineRule="exact"/>
        <w:ind w:left="851" w:firstLine="0" w:firstLineChars="0"/>
        <w:jc w:val="left"/>
        <w:rPr>
          <w:rFonts w:ascii="仿宋" w:hAnsi="仿宋" w:eastAsia="仿宋"/>
          <w:color w:val="auto"/>
          <w:sz w:val="24"/>
          <w:szCs w:val="24"/>
          <w:highlight w:val="none"/>
        </w:rPr>
      </w:pPr>
    </w:p>
    <w:p>
      <w:pPr>
        <w:pStyle w:val="57"/>
        <w:spacing w:after="0" w:line="500" w:lineRule="exact"/>
        <w:ind w:firstLine="480"/>
        <w:jc w:val="right"/>
        <w:rPr>
          <w:rFonts w:ascii="仿宋" w:hAnsi="仿宋" w:eastAsia="仿宋"/>
          <w:color w:val="auto"/>
          <w:sz w:val="24"/>
          <w:szCs w:val="24"/>
          <w:highlight w:val="none"/>
        </w:rPr>
      </w:pPr>
      <w:r>
        <w:rPr>
          <w:rFonts w:hint="eastAsia" w:ascii="仿宋" w:hAnsi="仿宋" w:eastAsia="仿宋"/>
          <w:color w:val="auto"/>
          <w:sz w:val="24"/>
          <w:szCs w:val="24"/>
          <w:highlight w:val="none"/>
        </w:rPr>
        <w:t>中教集团后勤部广东分部</w:t>
      </w:r>
    </w:p>
    <w:p>
      <w:pPr>
        <w:pStyle w:val="57"/>
        <w:spacing w:after="0" w:line="500" w:lineRule="exact"/>
        <w:ind w:left="7371" w:right="480"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招标采购中心</w:t>
      </w:r>
    </w:p>
    <w:p>
      <w:pPr>
        <w:pStyle w:val="57"/>
        <w:spacing w:after="0" w:line="500" w:lineRule="exact"/>
        <w:ind w:left="7371" w:firstLine="0" w:firstLineChars="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202</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05</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09</w:t>
      </w:r>
      <w:r>
        <w:rPr>
          <w:rFonts w:hint="eastAsia" w:ascii="仿宋" w:hAnsi="仿宋" w:eastAsia="仿宋"/>
          <w:color w:val="auto"/>
          <w:sz w:val="24"/>
          <w:szCs w:val="24"/>
          <w:highlight w:val="none"/>
        </w:rPr>
        <w:t>日</w:t>
      </w:r>
    </w:p>
    <w:p>
      <w:pPr>
        <w:pStyle w:val="57"/>
        <w:spacing w:after="0" w:line="500" w:lineRule="exact"/>
        <w:ind w:left="851" w:firstLine="0" w:firstLineChars="0"/>
        <w:jc w:val="center"/>
        <w:rPr>
          <w:rFonts w:ascii="仿宋" w:hAnsi="仿宋" w:eastAsia="仿宋"/>
          <w:color w:val="auto"/>
          <w:sz w:val="24"/>
          <w:szCs w:val="24"/>
          <w:highlight w:val="none"/>
        </w:rPr>
      </w:pPr>
      <w:r>
        <w:rPr>
          <w:rFonts w:ascii="仿宋" w:hAnsi="仿宋" w:eastAsia="仿宋"/>
          <w:color w:val="auto"/>
          <w:sz w:val="28"/>
          <w:szCs w:val="28"/>
          <w:highlight w:val="none"/>
        </w:rPr>
        <w:br w:type="page"/>
      </w:r>
      <w:r>
        <w:rPr>
          <w:rFonts w:hint="eastAsia" w:ascii="仿宋" w:hAnsi="仿宋" w:eastAsia="仿宋"/>
          <w:b/>
          <w:color w:val="auto"/>
          <w:sz w:val="44"/>
          <w:szCs w:val="44"/>
          <w:highlight w:val="none"/>
        </w:rPr>
        <w:t>公开询价货物一览表</w:t>
      </w:r>
      <w:bookmarkEnd w:id="45"/>
    </w:p>
    <w:p>
      <w:pPr>
        <w:spacing w:line="420" w:lineRule="exact"/>
        <w:jc w:val="center"/>
        <w:rPr>
          <w:rFonts w:ascii="仿宋" w:hAnsi="仿宋" w:eastAsia="仿宋"/>
          <w:b/>
          <w:color w:val="auto"/>
          <w:sz w:val="32"/>
          <w:szCs w:val="32"/>
          <w:highlight w:val="none"/>
        </w:rPr>
      </w:pPr>
    </w:p>
    <w:tbl>
      <w:tblPr>
        <w:tblStyle w:val="25"/>
        <w:tblW w:w="5000" w:type="pct"/>
        <w:tblInd w:w="0" w:type="dxa"/>
        <w:tblLayout w:type="fixed"/>
        <w:tblCellMar>
          <w:top w:w="0" w:type="dxa"/>
          <w:left w:w="108" w:type="dxa"/>
          <w:bottom w:w="0" w:type="dxa"/>
          <w:right w:w="108" w:type="dxa"/>
        </w:tblCellMar>
      </w:tblPr>
      <w:tblGrid>
        <w:gridCol w:w="500"/>
        <w:gridCol w:w="798"/>
        <w:gridCol w:w="1332"/>
        <w:gridCol w:w="2962"/>
        <w:gridCol w:w="544"/>
        <w:gridCol w:w="562"/>
        <w:gridCol w:w="807"/>
        <w:gridCol w:w="881"/>
        <w:gridCol w:w="881"/>
        <w:gridCol w:w="729"/>
      </w:tblGrid>
      <w:tr>
        <w:tblPrEx>
          <w:tblCellMar>
            <w:top w:w="0" w:type="dxa"/>
            <w:left w:w="108" w:type="dxa"/>
            <w:bottom w:w="0" w:type="dxa"/>
            <w:right w:w="108" w:type="dxa"/>
          </w:tblCellMar>
        </w:tblPrEx>
        <w:trPr>
          <w:trHeight w:val="492" w:hRule="atLeast"/>
        </w:trPr>
        <w:tc>
          <w:tcPr>
            <w:tcW w:w="25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序号</w:t>
            </w:r>
          </w:p>
        </w:tc>
        <w:tc>
          <w:tcPr>
            <w:tcW w:w="39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设备名称</w:t>
            </w:r>
          </w:p>
        </w:tc>
        <w:tc>
          <w:tcPr>
            <w:tcW w:w="666"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Tahoma"/>
                <w:b/>
                <w:bCs/>
                <w:color w:val="auto"/>
                <w:sz w:val="20"/>
                <w:szCs w:val="20"/>
                <w:highlight w:val="none"/>
              </w:rPr>
            </w:pPr>
            <w:bookmarkStart w:id="47" w:name="_Hlk78721021"/>
            <w:r>
              <w:rPr>
                <w:rFonts w:hint="eastAsia" w:ascii="仿宋" w:hAnsi="仿宋" w:eastAsia="仿宋" w:cs="Tahoma"/>
                <w:b/>
                <w:bCs/>
                <w:color w:val="auto"/>
                <w:sz w:val="20"/>
                <w:szCs w:val="20"/>
                <w:highlight w:val="none"/>
              </w:rPr>
              <w:t>规格型</w:t>
            </w:r>
            <w:bookmarkEnd w:id="47"/>
            <w:r>
              <w:rPr>
                <w:rFonts w:hint="eastAsia" w:ascii="仿宋" w:hAnsi="仿宋" w:eastAsia="仿宋" w:cs="Tahoma"/>
                <w:b/>
                <w:bCs/>
                <w:color w:val="auto"/>
                <w:sz w:val="20"/>
                <w:szCs w:val="20"/>
                <w:highlight w:val="none"/>
              </w:rPr>
              <w:t>号</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（厂家提供）</w:t>
            </w:r>
          </w:p>
        </w:tc>
        <w:tc>
          <w:tcPr>
            <w:tcW w:w="148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技术参数</w:t>
            </w:r>
          </w:p>
        </w:tc>
        <w:tc>
          <w:tcPr>
            <w:tcW w:w="272"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单位</w:t>
            </w:r>
          </w:p>
        </w:tc>
        <w:tc>
          <w:tcPr>
            <w:tcW w:w="28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数量</w:t>
            </w:r>
          </w:p>
        </w:tc>
        <w:tc>
          <w:tcPr>
            <w:tcW w:w="40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单价（元）</w:t>
            </w:r>
          </w:p>
        </w:tc>
        <w:tc>
          <w:tcPr>
            <w:tcW w:w="44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总价（元）</w:t>
            </w:r>
          </w:p>
        </w:tc>
        <w:tc>
          <w:tcPr>
            <w:tcW w:w="44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是否提供样品</w:t>
            </w:r>
          </w:p>
        </w:tc>
        <w:tc>
          <w:tcPr>
            <w:tcW w:w="36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备注</w:t>
            </w:r>
          </w:p>
        </w:tc>
      </w:tr>
      <w:tr>
        <w:tblPrEx>
          <w:tblCellMar>
            <w:top w:w="0" w:type="dxa"/>
            <w:left w:w="108" w:type="dxa"/>
            <w:bottom w:w="0" w:type="dxa"/>
            <w:right w:w="108" w:type="dxa"/>
          </w:tblCellMar>
        </w:tblPrEx>
        <w:trPr>
          <w:trHeight w:val="794" w:hRule="atLeast"/>
        </w:trPr>
        <w:tc>
          <w:tcPr>
            <w:tcW w:w="250"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1</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霍尔位置传感器法杨氏模量测定仪</w:t>
            </w:r>
          </w:p>
        </w:tc>
        <w:tc>
          <w:tcPr>
            <w:tcW w:w="66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highlight w:val="none"/>
              </w:rPr>
            </w:pPr>
          </w:p>
        </w:tc>
        <w:tc>
          <w:tcPr>
            <w:tcW w:w="148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numPr>
                <w:ilvl w:val="0"/>
                <w:numId w:val="7"/>
              </w:numPr>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读数显微镜</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放大倍数 20</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分度值0.01mm</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测量范围0～6mm</w:t>
            </w:r>
            <w:r>
              <w:rPr>
                <w:rFonts w:hint="eastAsia" w:ascii="仿宋" w:hAnsi="仿宋" w:eastAsia="仿宋" w:cs="仿宋"/>
                <w:color w:val="auto"/>
                <w:sz w:val="21"/>
                <w:szCs w:val="21"/>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砝码10.0g、20.0g</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 xml:space="preserve"> </w:t>
            </w:r>
          </w:p>
          <w:p>
            <w:pPr>
              <w:keepNext w:val="0"/>
              <w:keepLines w:val="0"/>
              <w:pageBreakBefore w:val="0"/>
              <w:widowControl w:val="0"/>
              <w:numPr>
                <w:ilvl w:val="0"/>
                <w:numId w:val="7"/>
              </w:numPr>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三位半数字面板表 量程：0-2000mV，分辨率1mV</w:t>
            </w:r>
            <w:r>
              <w:rPr>
                <w:rFonts w:hint="eastAsia" w:ascii="仿宋" w:hAnsi="仿宋" w:eastAsia="仿宋" w:cs="仿宋"/>
                <w:color w:val="auto"/>
                <w:sz w:val="21"/>
                <w:szCs w:val="21"/>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霍尔位置传感器灵敏度大于250mV/mm，线性范围0－2mm</w:t>
            </w:r>
            <w:r>
              <w:rPr>
                <w:rFonts w:hint="eastAsia" w:ascii="仿宋" w:hAnsi="仿宋" w:eastAsia="仿宋" w:cs="仿宋"/>
                <w:color w:val="auto"/>
                <w:sz w:val="21"/>
                <w:szCs w:val="21"/>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箱体365mm*250mm*165mm</w:t>
            </w:r>
            <w:r>
              <w:rPr>
                <w:rFonts w:hint="eastAsia" w:ascii="仿宋" w:hAnsi="仿宋" w:eastAsia="仿宋" w:cs="仿宋"/>
                <w:color w:val="auto"/>
                <w:sz w:val="21"/>
                <w:szCs w:val="21"/>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测量砝码直径33mm左右，开口2.5mm</w:t>
            </w:r>
            <w:r>
              <w:rPr>
                <w:rFonts w:hint="eastAsia" w:ascii="仿宋" w:hAnsi="仿宋" w:eastAsia="仿宋" w:cs="仿宋"/>
                <w:color w:val="auto"/>
                <w:sz w:val="21"/>
                <w:szCs w:val="21"/>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铁氧体 80mm*60mm*15mm</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测量样品尺寸300mm*23mm*1mm</w:t>
            </w:r>
            <w:r>
              <w:rPr>
                <w:rFonts w:hint="eastAsia" w:ascii="仿宋" w:hAnsi="仿宋" w:eastAsia="仿宋" w:cs="仿宋"/>
                <w:color w:val="auto"/>
                <w:sz w:val="21"/>
                <w:szCs w:val="21"/>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刀口高度108mm左右</w:t>
            </w:r>
            <w:r>
              <w:rPr>
                <w:rFonts w:hint="eastAsia" w:ascii="仿宋" w:hAnsi="仿宋" w:eastAsia="仿宋" w:cs="仿宋"/>
                <w:color w:val="auto"/>
                <w:sz w:val="21"/>
                <w:szCs w:val="21"/>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刀口间距 230mm</w:t>
            </w:r>
            <w:r>
              <w:rPr>
                <w:rFonts w:hint="eastAsia" w:ascii="仿宋" w:hAnsi="仿宋" w:eastAsia="仿宋" w:cs="仿宋"/>
                <w:color w:val="auto"/>
                <w:sz w:val="21"/>
                <w:szCs w:val="21"/>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主机面板尺寸203mm*69mm</w:t>
            </w:r>
            <w:r>
              <w:rPr>
                <w:rFonts w:hint="eastAsia" w:ascii="仿宋" w:hAnsi="仿宋" w:eastAsia="仿宋" w:cs="仿宋"/>
                <w:color w:val="auto"/>
                <w:sz w:val="21"/>
                <w:szCs w:val="21"/>
                <w:highlight w:val="none"/>
                <w:lang w:val="en-US" w:eastAsia="zh-CN"/>
              </w:rPr>
              <w:t xml:space="preserve"> 。</w:t>
            </w:r>
          </w:p>
        </w:tc>
        <w:tc>
          <w:tcPr>
            <w:tcW w:w="272"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台</w:t>
            </w:r>
          </w:p>
        </w:tc>
        <w:tc>
          <w:tcPr>
            <w:tcW w:w="281"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both"/>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14</w:t>
            </w:r>
          </w:p>
        </w:tc>
        <w:tc>
          <w:tcPr>
            <w:tcW w:w="40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40"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4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是</w:t>
            </w:r>
          </w:p>
        </w:tc>
        <w:tc>
          <w:tcPr>
            <w:tcW w:w="36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r>
      <w:tr>
        <w:tblPrEx>
          <w:tblCellMar>
            <w:top w:w="0" w:type="dxa"/>
            <w:left w:w="108" w:type="dxa"/>
            <w:bottom w:w="0" w:type="dxa"/>
            <w:right w:w="108" w:type="dxa"/>
          </w:tblCellMar>
        </w:tblPrEx>
        <w:trPr>
          <w:trHeight w:val="794" w:hRule="atLeast"/>
        </w:trPr>
        <w:tc>
          <w:tcPr>
            <w:tcW w:w="250"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2</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切变模量与转动惯量综合实验仪</w:t>
            </w:r>
          </w:p>
        </w:tc>
        <w:tc>
          <w:tcPr>
            <w:tcW w:w="66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highlight w:val="none"/>
              </w:rPr>
            </w:pPr>
          </w:p>
        </w:tc>
        <w:tc>
          <w:tcPr>
            <w:tcW w:w="148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 爪手：长11cm，宽1.6cm。顶部带夹具。环状钢体可水平和垂直放置在爪盘上。</w:t>
            </w:r>
          </w:p>
          <w:p>
            <w:pPr>
              <w:keepNext w:val="0"/>
              <w:keepLines w:val="0"/>
              <w:pageBreakBefore w:val="0"/>
              <w:widowControl w:val="0"/>
              <w:kinsoku/>
              <w:wordWrap/>
              <w:overflowPunct/>
              <w:topLinePunct w:val="0"/>
              <w:autoSpaceDE/>
              <w:autoSpaceDN/>
              <w:bidi w:val="0"/>
              <w:adjustRightInd/>
              <w:snapToGrid/>
              <w:spacing w:after="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 环状刚体：内径8.0cm，外径11.0cm；方柱体长：12cm，质量约312g；圆柱体长:12cm,质量约187g。</w:t>
            </w:r>
          </w:p>
          <w:p>
            <w:pPr>
              <w:keepNext w:val="0"/>
              <w:keepLines w:val="0"/>
              <w:pageBreakBefore w:val="0"/>
              <w:widowControl w:val="0"/>
              <w:kinsoku/>
              <w:wordWrap/>
              <w:overflowPunct/>
              <w:topLinePunct w:val="0"/>
              <w:autoSpaceDE/>
              <w:autoSpaceDN/>
              <w:bidi w:val="0"/>
              <w:adjustRightInd/>
              <w:snapToGrid/>
              <w:spacing w:after="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 待测材料：琴钢丝和黄铜丝。直径约0.4mm。</w:t>
            </w:r>
          </w:p>
          <w:p>
            <w:pPr>
              <w:keepNext w:val="0"/>
              <w:keepLines w:val="0"/>
              <w:pageBreakBefore w:val="0"/>
              <w:widowControl w:val="0"/>
              <w:kinsoku/>
              <w:wordWrap/>
              <w:overflowPunct/>
              <w:topLinePunct w:val="0"/>
              <w:autoSpaceDE/>
              <w:autoSpaceDN/>
              <w:bidi w:val="0"/>
              <w:adjustRightInd/>
              <w:snapToGrid/>
              <w:spacing w:after="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 集成霍耳开关传感器1只，直流电源工作电压5V。</w:t>
            </w:r>
          </w:p>
          <w:p>
            <w:pPr>
              <w:keepNext w:val="0"/>
              <w:keepLines w:val="0"/>
              <w:pageBreakBefore w:val="0"/>
              <w:widowControl w:val="0"/>
              <w:kinsoku/>
              <w:wordWrap/>
              <w:overflowPunct/>
              <w:topLinePunct w:val="0"/>
              <w:autoSpaceDE/>
              <w:autoSpaceDN/>
              <w:bidi w:val="0"/>
              <w:adjustRightInd/>
              <w:snapToGrid/>
              <w:spacing w:after="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 铷铁硼小磁钢1只。</w:t>
            </w:r>
          </w:p>
          <w:p>
            <w:pPr>
              <w:keepNext w:val="0"/>
              <w:keepLines w:val="0"/>
              <w:pageBreakBefore w:val="0"/>
              <w:widowControl w:val="0"/>
              <w:kinsoku/>
              <w:wordWrap/>
              <w:overflowPunct/>
              <w:topLinePunct w:val="0"/>
              <w:autoSpaceDE/>
              <w:autoSpaceDN/>
              <w:bidi w:val="0"/>
              <w:adjustRightInd/>
              <w:snapToGrid/>
              <w:spacing w:after="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 可调节水平的三角座支架1个，支架上带夹具。</w:t>
            </w:r>
          </w:p>
          <w:p>
            <w:pPr>
              <w:keepNext w:val="0"/>
              <w:keepLines w:val="0"/>
              <w:pageBreakBefore w:val="0"/>
              <w:widowControl w:val="0"/>
              <w:kinsoku/>
              <w:wordWrap/>
              <w:overflowPunct/>
              <w:topLinePunct w:val="0"/>
              <w:autoSpaceDE/>
              <w:autoSpaceDN/>
              <w:bidi w:val="0"/>
              <w:adjustRightInd/>
              <w:snapToGrid/>
              <w:spacing w:after="0" w:afterLines="0" w:line="240"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7. 数字式计数计时仪：最大计数次数80次，计时范围0－255.99S，分辩率0.01S。</w:t>
            </w:r>
          </w:p>
        </w:tc>
        <w:tc>
          <w:tcPr>
            <w:tcW w:w="272"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台</w:t>
            </w:r>
          </w:p>
        </w:tc>
        <w:tc>
          <w:tcPr>
            <w:tcW w:w="281"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14</w:t>
            </w:r>
          </w:p>
        </w:tc>
        <w:tc>
          <w:tcPr>
            <w:tcW w:w="40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40"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4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是</w:t>
            </w:r>
          </w:p>
        </w:tc>
        <w:tc>
          <w:tcPr>
            <w:tcW w:w="36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r>
      <w:tr>
        <w:tblPrEx>
          <w:tblCellMar>
            <w:top w:w="0" w:type="dxa"/>
            <w:left w:w="108" w:type="dxa"/>
            <w:bottom w:w="0" w:type="dxa"/>
            <w:right w:w="108" w:type="dxa"/>
          </w:tblCellMar>
        </w:tblPrEx>
        <w:trPr>
          <w:trHeight w:val="794" w:hRule="atLeast"/>
        </w:trPr>
        <w:tc>
          <w:tcPr>
            <w:tcW w:w="25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3</w:t>
            </w:r>
          </w:p>
        </w:tc>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非线性元件伏安特性实验仪</w:t>
            </w:r>
          </w:p>
        </w:tc>
        <w:tc>
          <w:tcPr>
            <w:tcW w:w="666" w:type="pct"/>
            <w:tcBorders>
              <w:top w:val="single" w:color="auto" w:sz="4" w:space="0"/>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highlight w:val="none"/>
              </w:rPr>
            </w:pPr>
          </w:p>
        </w:tc>
        <w:tc>
          <w:tcPr>
            <w:tcW w:w="1481" w:type="pct"/>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numPr>
                <w:ilvl w:val="0"/>
                <w:numId w:val="8"/>
              </w:numPr>
              <w:kinsoku/>
              <w:wordWrap/>
              <w:overflowPunct/>
              <w:topLinePunct w:val="0"/>
              <w:autoSpaceDE/>
              <w:autoSpaceDN/>
              <w:bidi w:val="0"/>
              <w:adjustRightInd/>
              <w:snapToGrid/>
              <w:spacing w:after="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电源电压 220V±10%;50Hz±5%;功耗＜10W。</w:t>
            </w:r>
          </w:p>
          <w:p>
            <w:pPr>
              <w:keepNext w:val="0"/>
              <w:keepLines w:val="0"/>
              <w:pageBreakBefore w:val="0"/>
              <w:widowControl w:val="0"/>
              <w:numPr>
                <w:ilvl w:val="0"/>
                <w:numId w:val="8"/>
              </w:numPr>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直流稳压电源5V；0.5A 。</w:t>
            </w:r>
          </w:p>
          <w:p>
            <w:pPr>
              <w:keepNext w:val="0"/>
              <w:keepLines w:val="0"/>
              <w:pageBreakBefore w:val="0"/>
              <w:widowControl w:val="0"/>
              <w:numPr>
                <w:ilvl w:val="0"/>
                <w:numId w:val="8"/>
              </w:numPr>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数字电压。0-1.999V;0-19.99V二档;分辨率分别为0.001V和0.01V。</w:t>
            </w:r>
          </w:p>
          <w:p>
            <w:pPr>
              <w:keepNext w:val="0"/>
              <w:keepLines w:val="0"/>
              <w:pageBreakBefore w:val="0"/>
              <w:widowControl w:val="0"/>
              <w:numPr>
                <w:ilvl w:val="0"/>
                <w:numId w:val="8"/>
              </w:numPr>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数字电流表0-200mA；分辨率0.01mA。</w:t>
            </w:r>
          </w:p>
          <w:p>
            <w:pPr>
              <w:keepNext w:val="0"/>
              <w:keepLines w:val="0"/>
              <w:pageBreakBefore w:val="0"/>
              <w:widowControl w:val="0"/>
              <w:numPr>
                <w:ilvl w:val="0"/>
                <w:numId w:val="8"/>
              </w:numPr>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稳压二极管 反向击穿电压2V以内，可测反向特性。</w:t>
            </w:r>
          </w:p>
          <w:p>
            <w:pPr>
              <w:keepNext w:val="0"/>
              <w:keepLines w:val="0"/>
              <w:pageBreakBefore w:val="0"/>
              <w:widowControl w:val="0"/>
              <w:numPr>
                <w:ilvl w:val="0"/>
                <w:numId w:val="8"/>
              </w:numPr>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二极管可测量反向特性。</w:t>
            </w:r>
          </w:p>
        </w:tc>
        <w:tc>
          <w:tcPr>
            <w:tcW w:w="272"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台</w:t>
            </w:r>
          </w:p>
        </w:tc>
        <w:tc>
          <w:tcPr>
            <w:tcW w:w="28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14</w:t>
            </w:r>
          </w:p>
        </w:tc>
        <w:tc>
          <w:tcPr>
            <w:tcW w:w="40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4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4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是</w:t>
            </w:r>
          </w:p>
        </w:tc>
        <w:tc>
          <w:tcPr>
            <w:tcW w:w="36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r>
      <w:tr>
        <w:tblPrEx>
          <w:tblCellMar>
            <w:top w:w="0" w:type="dxa"/>
            <w:left w:w="108" w:type="dxa"/>
            <w:bottom w:w="0" w:type="dxa"/>
            <w:right w:w="108" w:type="dxa"/>
          </w:tblCellMar>
        </w:tblPrEx>
        <w:trPr>
          <w:trHeight w:val="569" w:hRule="atLeast"/>
        </w:trPr>
        <w:tc>
          <w:tcPr>
            <w:tcW w:w="2797"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ind w:left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合计</w:t>
            </w:r>
          </w:p>
        </w:tc>
        <w:tc>
          <w:tcPr>
            <w:tcW w:w="272"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c>
          <w:tcPr>
            <w:tcW w:w="28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42</w:t>
            </w:r>
          </w:p>
        </w:tc>
        <w:tc>
          <w:tcPr>
            <w:tcW w:w="40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4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40"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color w:val="auto"/>
                <w:sz w:val="20"/>
                <w:szCs w:val="20"/>
                <w:highlight w:val="none"/>
              </w:rPr>
            </w:pPr>
          </w:p>
        </w:tc>
        <w:tc>
          <w:tcPr>
            <w:tcW w:w="36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r>
    </w:tbl>
    <w:p>
      <w:pPr>
        <w:spacing w:line="400" w:lineRule="exact"/>
        <w:rPr>
          <w:rFonts w:hint="eastAsia" w:ascii="仿宋" w:hAnsi="仿宋" w:eastAsia="仿宋"/>
          <w:color w:val="auto"/>
          <w:sz w:val="24"/>
          <w:szCs w:val="24"/>
          <w:highlight w:val="none"/>
        </w:rPr>
      </w:pPr>
    </w:p>
    <w:p>
      <w:pPr>
        <w:spacing w:line="4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注：</w:t>
      </w:r>
    </w:p>
    <w:p>
      <w:pPr>
        <w:numPr>
          <w:ilvl w:val="0"/>
          <w:numId w:val="9"/>
        </w:numPr>
        <w:spacing w:after="0" w:line="440" w:lineRule="exact"/>
        <w:rPr>
          <w:rFonts w:ascii="仿宋" w:hAnsi="仿宋" w:eastAsia="仿宋"/>
          <w:bCs/>
          <w:color w:val="auto"/>
          <w:sz w:val="24"/>
          <w:szCs w:val="24"/>
          <w:highlight w:val="none"/>
        </w:rPr>
      </w:pPr>
      <w:r>
        <w:rPr>
          <w:rFonts w:hint="eastAsia" w:ascii="仿宋" w:hAnsi="仿宋" w:eastAsia="仿宋"/>
          <w:bCs/>
          <w:color w:val="auto"/>
          <w:sz w:val="24"/>
          <w:szCs w:val="24"/>
          <w:highlight w:val="none"/>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9"/>
        </w:numPr>
        <w:spacing w:after="0" w:line="440" w:lineRule="exact"/>
        <w:rPr>
          <w:rFonts w:ascii="仿宋" w:hAnsi="仿宋" w:eastAsia="仿宋"/>
          <w:b/>
          <w:bCs w:val="0"/>
          <w:color w:val="auto"/>
          <w:sz w:val="24"/>
          <w:szCs w:val="24"/>
          <w:highlight w:val="none"/>
        </w:rPr>
      </w:pPr>
      <w:r>
        <w:rPr>
          <w:rFonts w:hint="eastAsia" w:ascii="仿宋" w:hAnsi="仿宋" w:eastAsia="仿宋"/>
          <w:b/>
          <w:bCs w:val="0"/>
          <w:color w:val="auto"/>
          <w:sz w:val="24"/>
          <w:szCs w:val="24"/>
          <w:highlight w:val="none"/>
        </w:rPr>
        <w:t>参与人所投商品需要提供品牌、规格型号等真实详细信息，禁止复制采购人所提供的参考参数。</w:t>
      </w:r>
    </w:p>
    <w:p>
      <w:pPr>
        <w:numPr>
          <w:ilvl w:val="0"/>
          <w:numId w:val="9"/>
        </w:numPr>
        <w:spacing w:after="0" w:line="440" w:lineRule="exact"/>
        <w:rPr>
          <w:rFonts w:ascii="仿宋" w:hAnsi="仿宋" w:eastAsia="仿宋"/>
          <w:bCs/>
          <w:color w:val="auto"/>
          <w:sz w:val="24"/>
          <w:szCs w:val="24"/>
          <w:highlight w:val="none"/>
        </w:rPr>
      </w:pPr>
      <w:r>
        <w:rPr>
          <w:rFonts w:hint="eastAsia" w:ascii="仿宋" w:hAnsi="仿宋" w:eastAsia="仿宋"/>
          <w:bCs/>
          <w:color w:val="auto"/>
          <w:sz w:val="24"/>
          <w:szCs w:val="24"/>
          <w:highlight w:val="none"/>
        </w:rPr>
        <w:t>参与人所投商品报价应包含税费、运输费、搬运费、整体实施、设计方案或实施方案、安装调试费、售后服务等一切费用。</w:t>
      </w:r>
    </w:p>
    <w:p>
      <w:pPr>
        <w:pStyle w:val="2"/>
        <w:rPr>
          <w:rFonts w:hint="default" w:eastAsia="仿宋"/>
          <w:lang w:val="en-US" w:eastAsia="zh-CN"/>
        </w:rPr>
      </w:pPr>
      <w:r>
        <w:rPr>
          <w:rFonts w:hint="eastAsia" w:ascii="仿宋" w:hAnsi="仿宋" w:eastAsia="仿宋"/>
          <w:bCs/>
          <w:color w:val="auto"/>
          <w:sz w:val="24"/>
          <w:szCs w:val="24"/>
          <w:highlight w:val="none"/>
          <w:lang w:val="en-US" w:eastAsia="zh-CN"/>
        </w:rPr>
        <w:t>4）磋商现场须演示样品。</w:t>
      </w:r>
    </w:p>
    <w:p>
      <w:pPr>
        <w:pStyle w:val="2"/>
        <w:rPr>
          <w:rFonts w:hint="default" w:eastAsiaTheme="minorEastAsia"/>
          <w:lang w:val="en-US" w:eastAsia="zh-CN"/>
        </w:rPr>
      </w:pPr>
    </w:p>
    <w:p>
      <w:pPr>
        <w:spacing w:line="500" w:lineRule="exact"/>
        <w:jc w:val="left"/>
        <w:rPr>
          <w:rFonts w:ascii="仿宋" w:hAnsi="仿宋" w:eastAsia="仿宋"/>
          <w:b/>
          <w:color w:val="auto"/>
          <w:sz w:val="36"/>
          <w:szCs w:val="36"/>
          <w:highlight w:val="none"/>
        </w:rPr>
      </w:pPr>
    </w:p>
    <w:p>
      <w:pPr>
        <w:rPr>
          <w:rFonts w:ascii="仿宋" w:hAnsi="仿宋" w:eastAsia="仿宋"/>
          <w:b/>
          <w:color w:val="auto"/>
          <w:sz w:val="36"/>
          <w:szCs w:val="36"/>
          <w:highlight w:val="none"/>
        </w:rPr>
        <w:sectPr>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auto"/>
          <w:sz w:val="36"/>
          <w:szCs w:val="36"/>
          <w:highlight w:val="none"/>
        </w:rPr>
        <w:br w:type="page"/>
      </w:r>
    </w:p>
    <w:p>
      <w:pPr>
        <w:rPr>
          <w:rFonts w:ascii="仿宋" w:hAnsi="仿宋" w:eastAsia="仿宋"/>
          <w:b/>
          <w:color w:val="auto"/>
          <w:sz w:val="36"/>
          <w:szCs w:val="36"/>
          <w:highlight w:val="none"/>
        </w:rPr>
      </w:pPr>
    </w:p>
    <w:p>
      <w:pPr>
        <w:spacing w:line="1000" w:lineRule="exact"/>
        <w:jc w:val="center"/>
        <w:rPr>
          <w:rFonts w:ascii="仿宋" w:hAnsi="仿宋" w:eastAsia="仿宋"/>
          <w:b/>
          <w:color w:val="auto"/>
          <w:sz w:val="72"/>
          <w:szCs w:val="72"/>
          <w:highlight w:val="none"/>
        </w:rPr>
      </w:pPr>
    </w:p>
    <w:p>
      <w:pPr>
        <w:spacing w:line="1000" w:lineRule="exact"/>
        <w:jc w:val="center"/>
        <w:rPr>
          <w:rFonts w:hint="eastAsia" w:ascii="仿宋" w:hAnsi="仿宋" w:eastAsia="仿宋"/>
          <w:b/>
          <w:color w:val="auto"/>
          <w:sz w:val="72"/>
          <w:szCs w:val="72"/>
          <w:highlight w:val="none"/>
          <w:lang w:eastAsia="zh-CN"/>
        </w:rPr>
      </w:pPr>
      <w:r>
        <w:rPr>
          <w:rFonts w:hint="eastAsia" w:ascii="仿宋" w:hAnsi="仿宋" w:eastAsia="仿宋"/>
          <w:b/>
          <w:color w:val="auto"/>
          <w:sz w:val="72"/>
          <w:szCs w:val="72"/>
          <w:highlight w:val="none"/>
          <w:lang w:val="en-US" w:eastAsia="zh-CN"/>
        </w:rPr>
        <w:t>广东白云学院</w:t>
      </w:r>
    </w:p>
    <w:p>
      <w:pPr>
        <w:spacing w:line="1000" w:lineRule="exact"/>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关于大学物理实验室设备更新采购项目</w:t>
      </w:r>
    </w:p>
    <w:p>
      <w:pPr>
        <w:spacing w:line="580" w:lineRule="exact"/>
        <w:jc w:val="center"/>
        <w:rPr>
          <w:rFonts w:ascii="仿宋" w:hAnsi="仿宋" w:eastAsia="仿宋"/>
          <w:b/>
          <w:color w:val="auto"/>
          <w:sz w:val="52"/>
          <w:szCs w:val="52"/>
          <w:highlight w:val="none"/>
        </w:rPr>
      </w:pPr>
    </w:p>
    <w:p>
      <w:pPr>
        <w:spacing w:line="580" w:lineRule="exact"/>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报</w:t>
      </w:r>
    </w:p>
    <w:p>
      <w:pPr>
        <w:spacing w:line="580" w:lineRule="exact"/>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价</w:t>
      </w:r>
    </w:p>
    <w:p>
      <w:pPr>
        <w:spacing w:line="580" w:lineRule="exact"/>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响</w:t>
      </w:r>
    </w:p>
    <w:p>
      <w:pPr>
        <w:spacing w:line="580" w:lineRule="exact"/>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应</w:t>
      </w:r>
    </w:p>
    <w:p>
      <w:pPr>
        <w:spacing w:line="580" w:lineRule="exact"/>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文</w:t>
      </w:r>
    </w:p>
    <w:p>
      <w:pPr>
        <w:spacing w:line="580" w:lineRule="exact"/>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件</w:t>
      </w:r>
    </w:p>
    <w:p>
      <w:pPr>
        <w:spacing w:line="580" w:lineRule="exact"/>
        <w:jc w:val="center"/>
        <w:rPr>
          <w:rFonts w:ascii="仿宋" w:hAnsi="仿宋" w:eastAsia="仿宋"/>
          <w:b/>
          <w:color w:val="auto"/>
          <w:sz w:val="72"/>
          <w:szCs w:val="72"/>
          <w:highlight w:val="none"/>
        </w:rPr>
      </w:pPr>
    </w:p>
    <w:p>
      <w:pPr>
        <w:spacing w:line="500" w:lineRule="exact"/>
        <w:ind w:firstLine="2331" w:firstLineChars="645"/>
        <w:rPr>
          <w:rFonts w:ascii="仿宋" w:hAnsi="仿宋" w:eastAsia="仿宋"/>
          <w:b/>
          <w:color w:val="auto"/>
          <w:sz w:val="36"/>
          <w:szCs w:val="36"/>
          <w:highlight w:val="none"/>
        </w:rPr>
      </w:pPr>
      <w:r>
        <w:rPr>
          <w:rFonts w:hint="eastAsia" w:ascii="仿宋" w:hAnsi="仿宋" w:eastAsia="仿宋"/>
          <w:b/>
          <w:color w:val="auto"/>
          <w:sz w:val="36"/>
          <w:szCs w:val="36"/>
          <w:highlight w:val="none"/>
        </w:rPr>
        <w:t>参与人名称（公司全称）：</w:t>
      </w:r>
      <w:r>
        <w:rPr>
          <w:rFonts w:ascii="仿宋" w:hAnsi="仿宋" w:eastAsia="仿宋"/>
          <w:b/>
          <w:color w:val="auto"/>
          <w:sz w:val="36"/>
          <w:szCs w:val="36"/>
          <w:highlight w:val="none"/>
        </w:rPr>
        <w:t>XXXX</w:t>
      </w:r>
    </w:p>
    <w:p>
      <w:pPr>
        <w:spacing w:line="500" w:lineRule="exact"/>
        <w:ind w:firstLine="2331" w:firstLineChars="645"/>
        <w:rPr>
          <w:rFonts w:ascii="仿宋" w:hAnsi="仿宋" w:eastAsia="仿宋"/>
          <w:b/>
          <w:color w:val="auto"/>
          <w:sz w:val="36"/>
          <w:szCs w:val="36"/>
          <w:highlight w:val="none"/>
        </w:rPr>
      </w:pPr>
      <w:r>
        <w:rPr>
          <w:rFonts w:hint="eastAsia" w:ascii="仿宋" w:hAnsi="仿宋" w:eastAsia="仿宋"/>
          <w:b/>
          <w:color w:val="auto"/>
          <w:sz w:val="36"/>
          <w:szCs w:val="36"/>
          <w:highlight w:val="none"/>
        </w:rPr>
        <w:t>参与人授权代表：X</w:t>
      </w:r>
      <w:r>
        <w:rPr>
          <w:rFonts w:ascii="仿宋" w:hAnsi="仿宋" w:eastAsia="仿宋"/>
          <w:b/>
          <w:color w:val="auto"/>
          <w:sz w:val="36"/>
          <w:szCs w:val="36"/>
          <w:highlight w:val="none"/>
        </w:rPr>
        <w:t>XXX</w:t>
      </w:r>
    </w:p>
    <w:p>
      <w:pPr>
        <w:jc w:val="center"/>
        <w:rPr>
          <w:rFonts w:ascii="仿宋" w:hAnsi="仿宋" w:eastAsia="仿宋"/>
          <w:b/>
          <w:color w:val="auto"/>
          <w:sz w:val="36"/>
          <w:szCs w:val="36"/>
          <w:highlight w:val="none"/>
        </w:rPr>
      </w:pPr>
    </w:p>
    <w:p>
      <w:pPr>
        <w:jc w:val="center"/>
        <w:rPr>
          <w:rFonts w:ascii="仿宋" w:hAnsi="仿宋" w:eastAsia="仿宋"/>
          <w:b/>
          <w:bCs/>
          <w:color w:val="auto"/>
          <w:sz w:val="30"/>
          <w:szCs w:val="30"/>
          <w:highlight w:val="none"/>
        </w:rPr>
      </w:pPr>
    </w:p>
    <w:p>
      <w:pPr>
        <w:jc w:val="center"/>
        <w:rPr>
          <w:rFonts w:ascii="仿宋" w:hAnsi="仿宋" w:eastAsia="仿宋"/>
          <w:b/>
          <w:bCs/>
          <w:color w:val="auto"/>
          <w:sz w:val="30"/>
          <w:szCs w:val="30"/>
          <w:highlight w:val="none"/>
        </w:rPr>
      </w:pPr>
      <w:r>
        <w:rPr>
          <w:rFonts w:hint="eastAsia" w:ascii="仿宋" w:hAnsi="仿宋" w:eastAsia="仿宋"/>
          <w:b/>
          <w:bCs/>
          <w:color w:val="auto"/>
          <w:sz w:val="30"/>
          <w:szCs w:val="30"/>
          <w:highlight w:val="none"/>
        </w:rPr>
        <w:t>此封面应作为报价响应文件封面</w:t>
      </w:r>
    </w:p>
    <w:p>
      <w:pPr>
        <w:rPr>
          <w:rFonts w:ascii="仿宋" w:hAnsi="仿宋" w:eastAsia="仿宋"/>
          <w:b/>
          <w:bCs/>
          <w:color w:val="auto"/>
          <w:sz w:val="30"/>
          <w:szCs w:val="30"/>
          <w:highlight w:val="none"/>
        </w:rPr>
        <w:sectPr>
          <w:headerReference r:id="rId7" w:type="first"/>
          <w:headerReference r:id="rId6"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color w:val="auto"/>
          <w:sz w:val="24"/>
          <w:szCs w:val="24"/>
          <w:highlight w:val="none"/>
        </w:rPr>
      </w:pPr>
      <w:bookmarkStart w:id="48" w:name="_Toc266870907"/>
      <w:bookmarkStart w:id="49" w:name="_Toc182372782"/>
      <w:bookmarkStart w:id="50" w:name="_Toc177985469"/>
      <w:bookmarkStart w:id="51" w:name="_Toc267059653"/>
      <w:bookmarkStart w:id="52" w:name="_Toc236021449"/>
      <w:bookmarkStart w:id="53" w:name="_Toc266870833"/>
      <w:bookmarkStart w:id="54" w:name="_Toc254790899"/>
      <w:bookmarkStart w:id="55" w:name="_Toc255975007"/>
      <w:bookmarkStart w:id="56" w:name="_Toc267059181"/>
      <w:bookmarkStart w:id="57" w:name="_Toc266868937"/>
      <w:bookmarkStart w:id="58" w:name="_Toc181436461"/>
      <w:bookmarkStart w:id="59" w:name="_Toc235438274"/>
      <w:bookmarkStart w:id="60" w:name="_Toc213208766"/>
      <w:bookmarkStart w:id="61" w:name="_Toc267059919"/>
      <w:bookmarkStart w:id="62" w:name="_Toc191803626"/>
      <w:bookmarkStart w:id="63" w:name="_Toc267060321"/>
      <w:bookmarkStart w:id="64" w:name="_Toc192663686"/>
      <w:bookmarkStart w:id="65" w:name="_Toc249325711"/>
      <w:bookmarkStart w:id="66" w:name="_Toc259520865"/>
      <w:bookmarkStart w:id="67" w:name="_Toc169332838"/>
      <w:bookmarkStart w:id="68" w:name="_Toc273178698"/>
      <w:bookmarkStart w:id="69" w:name="_Toc169332949"/>
      <w:bookmarkStart w:id="70" w:name="_Toc217891402"/>
      <w:bookmarkStart w:id="71" w:name="_Toc267059806"/>
      <w:bookmarkStart w:id="72" w:name="_Toc219800243"/>
      <w:bookmarkStart w:id="73" w:name="_Toc267060453"/>
      <w:bookmarkStart w:id="74" w:name="_Toc193160448"/>
      <w:bookmarkStart w:id="75" w:name="_Toc267059539"/>
      <w:bookmarkStart w:id="76" w:name="_Toc253066614"/>
      <w:bookmarkStart w:id="77" w:name="_Toc213756051"/>
      <w:bookmarkStart w:id="78" w:name="_Toc267059030"/>
      <w:bookmarkStart w:id="79" w:name="_Toc203355733"/>
      <w:bookmarkStart w:id="80" w:name="_Toc193165734"/>
      <w:bookmarkStart w:id="81" w:name="_Toc192996338"/>
      <w:bookmarkStart w:id="82" w:name="_Toc227058530"/>
      <w:bookmarkStart w:id="83" w:name="_Toc213755995"/>
      <w:bookmarkStart w:id="84" w:name="_Toc160880160"/>
      <w:bookmarkStart w:id="85" w:name="_Toc266870432"/>
      <w:bookmarkStart w:id="86" w:name="_Toc235437991"/>
      <w:bookmarkStart w:id="87" w:name="_Toc267060068"/>
      <w:bookmarkStart w:id="88" w:name="_Toc180302913"/>
      <w:bookmarkStart w:id="89" w:name="_Toc258401256"/>
      <w:bookmarkStart w:id="90" w:name="_Toc213755939"/>
      <w:bookmarkStart w:id="91" w:name="_Toc192663835"/>
      <w:bookmarkStart w:id="92" w:name="_Toc191789329"/>
      <w:bookmarkStart w:id="93" w:name="_Toc259692740"/>
      <w:bookmarkStart w:id="94" w:name="_Toc259692647"/>
      <w:bookmarkStart w:id="95" w:name="_Toc192664153"/>
      <w:bookmarkStart w:id="96" w:name="_Toc251613829"/>
      <w:bookmarkStart w:id="97" w:name="_Toc191783222"/>
      <w:bookmarkStart w:id="98" w:name="_Toc191802690"/>
      <w:bookmarkStart w:id="99" w:name="_Toc267060208"/>
      <w:bookmarkStart w:id="100" w:name="_Toc230071147"/>
      <w:bookmarkStart w:id="101" w:name="_Toc266868670"/>
      <w:bookmarkStart w:id="102" w:name="_Toc235438344"/>
      <w:bookmarkStart w:id="103" w:name="_Toc213755858"/>
      <w:bookmarkStart w:id="104" w:name="_Toc192996446"/>
      <w:bookmarkStart w:id="105" w:name="_Toc160880529"/>
      <w:bookmarkStart w:id="106" w:name="_Toc211917116"/>
      <w:bookmarkStart w:id="107" w:name="_Toc232302115"/>
      <w:bookmarkStart w:id="108" w:name="_Toc223146608"/>
      <w:bookmarkStart w:id="109" w:name="_Toc251586231"/>
      <w:bookmarkStart w:id="110" w:name="_Toc170798793"/>
      <w:bookmarkStart w:id="111" w:name="_Toc181436565"/>
      <w:bookmarkStart w:id="112" w:name="_Toc182805217"/>
      <w:bookmarkStart w:id="113" w:name="_Toc225669322"/>
      <w:r>
        <w:rPr>
          <w:rFonts w:hint="eastAsia" w:ascii="仿宋" w:hAnsi="仿宋" w:eastAsia="仿宋"/>
          <w:b/>
          <w:bCs/>
          <w:color w:val="auto"/>
          <w:sz w:val="24"/>
          <w:szCs w:val="24"/>
          <w:highlight w:val="none"/>
        </w:rPr>
        <w:t>1、</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仿宋" w:hAnsi="仿宋" w:eastAsia="仿宋"/>
          <w:b/>
          <w:bCs/>
          <w:color w:val="auto"/>
          <w:sz w:val="24"/>
          <w:szCs w:val="24"/>
          <w:highlight w:val="none"/>
        </w:rPr>
        <w:t>询价响应函</w:t>
      </w:r>
    </w:p>
    <w:p>
      <w:pPr>
        <w:spacing w:after="0" w:line="480" w:lineRule="exac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致：</w:t>
      </w:r>
      <w:r>
        <w:rPr>
          <w:rFonts w:hint="eastAsia" w:ascii="仿宋" w:hAnsi="仿宋" w:eastAsia="仿宋"/>
          <w:color w:val="auto"/>
          <w:sz w:val="24"/>
          <w:szCs w:val="24"/>
          <w:highlight w:val="none"/>
          <w:lang w:val="en-US" w:eastAsia="zh-CN"/>
        </w:rPr>
        <w:t>广东白云学院</w:t>
      </w:r>
    </w:p>
    <w:p>
      <w:pPr>
        <w:spacing w:after="0" w:line="48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根据贵学校编号为</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项目名称为</w:t>
      </w:r>
      <w:r>
        <w:rPr>
          <w:rFonts w:hint="eastAsia" w:ascii="仿宋" w:hAnsi="仿宋" w:eastAsia="仿宋"/>
          <w:color w:val="auto"/>
          <w:sz w:val="24"/>
          <w:szCs w:val="24"/>
          <w:highlight w:val="none"/>
          <w:u w:val="single"/>
        </w:rPr>
        <w:t xml:space="preserve">     </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的公开询价邀请，本签字代表</w:t>
      </w:r>
      <w:r>
        <w:rPr>
          <w:rFonts w:hint="eastAsia" w:ascii="仿宋" w:hAnsi="仿宋" w:eastAsia="仿宋"/>
          <w:color w:val="auto"/>
          <w:sz w:val="24"/>
          <w:szCs w:val="24"/>
          <w:highlight w:val="none"/>
          <w:u w:val="single"/>
        </w:rPr>
        <w:t xml:space="preserve"> </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（全名、职务）正式授权并代表我方</w:t>
      </w:r>
      <w:r>
        <w:rPr>
          <w:rFonts w:hint="eastAsia" w:ascii="仿宋" w:hAnsi="仿宋" w:eastAsia="仿宋"/>
          <w:color w:val="auto"/>
          <w:sz w:val="24"/>
          <w:szCs w:val="24"/>
          <w:highlight w:val="none"/>
          <w:u w:val="single"/>
        </w:rPr>
        <w:t xml:space="preserve"> </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（参与人公司名称）提交下述文件。</w:t>
      </w:r>
    </w:p>
    <w:p>
      <w:pPr>
        <w:spacing w:after="0" w:line="48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w:t>
      </w:r>
      <w:r>
        <w:rPr>
          <w:rFonts w:hint="eastAsia" w:ascii="仿宋" w:hAnsi="仿宋" w:eastAsia="仿宋"/>
          <w:color w:val="auto"/>
          <w:sz w:val="24"/>
          <w:szCs w:val="24"/>
          <w:highlight w:val="none"/>
        </w:rPr>
        <w:t>) 报价一览表</w:t>
      </w:r>
    </w:p>
    <w:p>
      <w:pPr>
        <w:spacing w:after="0" w:line="480" w:lineRule="exact"/>
        <w:ind w:firstLine="364" w:firstLineChars="152"/>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r>
        <w:rPr>
          <w:rFonts w:ascii="仿宋" w:hAnsi="仿宋" w:eastAsia="仿宋"/>
          <w:color w:val="auto"/>
          <w:sz w:val="24"/>
          <w:szCs w:val="24"/>
          <w:highlight w:val="none"/>
        </w:rPr>
        <w:t>2</w:t>
      </w:r>
      <w:r>
        <w:rPr>
          <w:rFonts w:hint="eastAsia" w:ascii="仿宋" w:hAnsi="仿宋" w:eastAsia="仿宋"/>
          <w:color w:val="auto"/>
          <w:sz w:val="24"/>
          <w:szCs w:val="24"/>
          <w:highlight w:val="none"/>
        </w:rPr>
        <w:t>) 参与人资质证明</w:t>
      </w:r>
    </w:p>
    <w:p>
      <w:pPr>
        <w:spacing w:after="0" w:line="48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据此函，签字代表宣布同意如下：</w:t>
      </w:r>
    </w:p>
    <w:p>
      <w:pPr>
        <w:spacing w:after="0" w:line="48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1.所附详细报价表中规定的应提供和交付的货物及服务报价总价（国内现场交货价）为人民币 </w:t>
      </w:r>
      <w:r>
        <w:rPr>
          <w:rFonts w:hint="eastAsia" w:ascii="仿宋" w:hAnsi="仿宋" w:eastAsia="仿宋"/>
          <w:color w:val="auto"/>
          <w:sz w:val="24"/>
          <w:szCs w:val="24"/>
          <w:highlight w:val="none"/>
          <w:u w:val="single"/>
        </w:rPr>
        <w:t xml:space="preserve">  </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，即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（中文表述），交货期为</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天</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w:t>
      </w:r>
    </w:p>
    <w:p>
      <w:pPr>
        <w:spacing w:after="0" w:line="48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3.保证遵守公开询价文件的全部规定，所提交的材料中所含的信息均为真实、准确、完整，且不具有任何误导性。</w:t>
      </w:r>
    </w:p>
    <w:p>
      <w:pPr>
        <w:spacing w:after="0" w:line="48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4.同意按公开询价文件的规定履行合同责任和义务。</w:t>
      </w:r>
    </w:p>
    <w:p>
      <w:pPr>
        <w:spacing w:after="0" w:line="48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5</w:t>
      </w:r>
      <w:r>
        <w:rPr>
          <w:rFonts w:hint="eastAsia" w:ascii="仿宋" w:hAnsi="仿宋" w:eastAsia="仿宋"/>
          <w:color w:val="auto"/>
          <w:sz w:val="24"/>
          <w:szCs w:val="24"/>
          <w:highlight w:val="none"/>
        </w:rPr>
        <w:t>.同意提供按照贵方可能要求的与其公开询价有关的一切数据或资料</w:t>
      </w:r>
    </w:p>
    <w:p>
      <w:pPr>
        <w:spacing w:after="0" w:line="48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6.</w:t>
      </w:r>
      <w:r>
        <w:rPr>
          <w:rFonts w:hint="eastAsia" w:ascii="仿宋" w:hAnsi="仿宋" w:eastAsia="仿宋"/>
          <w:color w:val="auto"/>
          <w:sz w:val="24"/>
          <w:szCs w:val="24"/>
          <w:highlight w:val="none"/>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color w:val="auto"/>
          <w:sz w:val="24"/>
          <w:szCs w:val="24"/>
          <w:highlight w:val="none"/>
        </w:rPr>
      </w:pPr>
    </w:p>
    <w:p>
      <w:pPr>
        <w:spacing w:after="0" w:line="480" w:lineRule="exac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 xml:space="preserve">      </w:t>
      </w:r>
    </w:p>
    <w:p>
      <w:pPr>
        <w:spacing w:after="0" w:line="480" w:lineRule="exac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 xml:space="preserve">      </w:t>
      </w:r>
    </w:p>
    <w:p>
      <w:pPr>
        <w:spacing w:after="0" w:line="480" w:lineRule="exact"/>
        <w:ind w:left="284" w:leftChars="129" w:firstLine="242" w:firstLineChars="101"/>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参与人（公司全称并加盖公章）：</w:t>
      </w:r>
      <w:r>
        <w:rPr>
          <w:rFonts w:hint="eastAsia" w:ascii="仿宋" w:hAnsi="仿宋" w:eastAsia="仿宋"/>
          <w:color w:val="auto"/>
          <w:sz w:val="24"/>
          <w:szCs w:val="24"/>
          <w:highlight w:val="none"/>
          <w:u w:val="single"/>
        </w:rPr>
        <w:t xml:space="preserve">                       </w:t>
      </w:r>
    </w:p>
    <w:p>
      <w:pPr>
        <w:spacing w:after="0" w:line="480" w:lineRule="exact"/>
        <w:ind w:left="284" w:leftChars="129" w:firstLine="242" w:firstLineChars="101"/>
        <w:rPr>
          <w:rFonts w:ascii="仿宋" w:hAnsi="仿宋" w:eastAsia="仿宋"/>
          <w:color w:val="auto"/>
          <w:sz w:val="24"/>
          <w:szCs w:val="24"/>
          <w:highlight w:val="none"/>
          <w:u w:val="single"/>
        </w:rPr>
      </w:pPr>
      <w:r>
        <w:rPr>
          <w:rFonts w:hint="eastAsia" w:ascii="仿宋" w:hAnsi="仿宋" w:eastAsia="仿宋"/>
          <w:color w:val="auto"/>
          <w:sz w:val="24"/>
          <w:szCs w:val="24"/>
          <w:highlight w:val="none"/>
        </w:rPr>
        <w:t xml:space="preserve">参与人授权代表签字： </w:t>
      </w:r>
      <w:r>
        <w:rPr>
          <w:rFonts w:hint="eastAsia" w:ascii="仿宋" w:hAnsi="仿宋" w:eastAsia="仿宋"/>
          <w:color w:val="auto"/>
          <w:sz w:val="24"/>
          <w:szCs w:val="24"/>
          <w:highlight w:val="none"/>
          <w:u w:val="single"/>
        </w:rPr>
        <w:t xml:space="preserve">                </w:t>
      </w:r>
    </w:p>
    <w:p>
      <w:pPr>
        <w:spacing w:after="0" w:line="480" w:lineRule="exact"/>
        <w:ind w:left="284" w:leftChars="129" w:firstLine="242" w:firstLineChars="101"/>
        <w:rPr>
          <w:rFonts w:ascii="仿宋" w:hAnsi="仿宋" w:eastAsia="仿宋"/>
          <w:color w:val="auto"/>
          <w:sz w:val="24"/>
          <w:szCs w:val="24"/>
          <w:highlight w:val="none"/>
          <w:u w:val="single"/>
        </w:rPr>
      </w:pPr>
      <w:r>
        <w:rPr>
          <w:rFonts w:hint="eastAsia" w:ascii="仿宋" w:hAnsi="仿宋" w:eastAsia="仿宋"/>
          <w:color w:val="auto"/>
          <w:sz w:val="24"/>
          <w:szCs w:val="24"/>
          <w:highlight w:val="none"/>
        </w:rPr>
        <w:t xml:space="preserve">电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话：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w:t>
      </w:r>
      <w:r>
        <w:rPr>
          <w:rFonts w:hint="eastAsia" w:ascii="仿宋" w:hAnsi="仿宋" w:eastAsia="仿宋"/>
          <w:b/>
          <w:bCs/>
          <w:color w:val="auto"/>
          <w:sz w:val="24"/>
          <w:szCs w:val="24"/>
          <w:highlight w:val="none"/>
        </w:rPr>
        <w:t>（手机号码）</w:t>
      </w:r>
    </w:p>
    <w:p>
      <w:pPr>
        <w:pStyle w:val="59"/>
        <w:spacing w:line="480" w:lineRule="exact"/>
        <w:ind w:firstLine="480" w:firstLineChars="200"/>
        <w:jc w:val="left"/>
        <w:outlineLvl w:val="9"/>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日  期：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年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月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日</w:t>
      </w:r>
    </w:p>
    <w:p>
      <w:pPr>
        <w:rPr>
          <w:rFonts w:ascii="仿宋" w:hAnsi="仿宋" w:eastAsia="仿宋" w:cs="Times New Roman"/>
          <w:color w:val="auto"/>
          <w:kern w:val="2"/>
          <w:sz w:val="24"/>
          <w:szCs w:val="24"/>
          <w:highlight w:val="none"/>
        </w:rPr>
      </w:pPr>
      <w:r>
        <w:rPr>
          <w:rFonts w:ascii="仿宋" w:hAnsi="仿宋" w:eastAsia="仿宋"/>
          <w:color w:val="auto"/>
          <w:sz w:val="24"/>
          <w:szCs w:val="24"/>
          <w:highlight w:val="none"/>
        </w:rPr>
        <w:br w:type="page"/>
      </w:r>
    </w:p>
    <w:p>
      <w:pPr>
        <w:jc w:val="center"/>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2</w:t>
      </w:r>
      <w:r>
        <w:rPr>
          <w:rFonts w:hint="eastAsia" w:ascii="仿宋" w:hAnsi="仿宋" w:eastAsia="仿宋"/>
          <w:b/>
          <w:bCs/>
          <w:color w:val="auto"/>
          <w:sz w:val="24"/>
          <w:szCs w:val="24"/>
          <w:highlight w:val="none"/>
        </w:rPr>
        <w:t>、报价一览表</w:t>
      </w:r>
    </w:p>
    <w:p>
      <w:pPr>
        <w:spacing w:line="380" w:lineRule="exact"/>
        <w:ind w:left="147" w:leftChars="67"/>
        <w:rPr>
          <w:rFonts w:ascii="仿宋" w:hAnsi="仿宋" w:eastAsia="仿宋"/>
          <w:color w:val="auto"/>
          <w:sz w:val="24"/>
          <w:szCs w:val="24"/>
          <w:highlight w:val="none"/>
        </w:rPr>
      </w:pPr>
      <w:r>
        <w:rPr>
          <w:rFonts w:hint="eastAsia" w:ascii="仿宋" w:hAnsi="仿宋" w:eastAsia="仿宋"/>
          <w:color w:val="auto"/>
          <w:sz w:val="24"/>
          <w:szCs w:val="24"/>
          <w:highlight w:val="none"/>
        </w:rPr>
        <w:t>参与人：</w:t>
      </w:r>
      <w:r>
        <w:rPr>
          <w:rFonts w:hint="eastAsia" w:ascii="仿宋" w:hAnsi="仿宋" w:eastAsia="仿宋"/>
          <w:color w:val="auto"/>
          <w:sz w:val="24"/>
          <w:szCs w:val="24"/>
          <w:highlight w:val="none"/>
          <w:lang w:val="zh-CN"/>
        </w:rPr>
        <w:t>（公司全称并加盖公章）</w:t>
      </w:r>
      <w:r>
        <w:rPr>
          <w:rFonts w:hint="eastAsia" w:ascii="仿宋" w:hAnsi="仿宋" w:eastAsia="仿宋"/>
          <w:color w:val="auto"/>
          <w:sz w:val="24"/>
          <w:szCs w:val="24"/>
          <w:highlight w:val="none"/>
        </w:rPr>
        <w:t xml:space="preserve">                   项目编号：</w:t>
      </w:r>
    </w:p>
    <w:p>
      <w:pPr>
        <w:spacing w:line="380" w:lineRule="exact"/>
        <w:ind w:left="147" w:leftChars="67"/>
        <w:rPr>
          <w:rFonts w:ascii="仿宋" w:hAnsi="仿宋" w:eastAsia="仿宋"/>
          <w:color w:val="auto"/>
          <w:sz w:val="24"/>
          <w:szCs w:val="24"/>
          <w:highlight w:val="none"/>
        </w:rPr>
      </w:pPr>
      <w:r>
        <w:rPr>
          <w:rFonts w:hint="eastAsia" w:ascii="仿宋" w:hAnsi="仿宋" w:eastAsia="仿宋"/>
          <w:color w:val="auto"/>
          <w:sz w:val="24"/>
          <w:szCs w:val="24"/>
          <w:highlight w:val="none"/>
        </w:rPr>
        <w:t>货币单位：</w:t>
      </w:r>
    </w:p>
    <w:tbl>
      <w:tblPr>
        <w:tblStyle w:val="25"/>
        <w:tblW w:w="5134" w:type="pct"/>
        <w:tblInd w:w="0" w:type="dxa"/>
        <w:tblLayout w:type="autofit"/>
        <w:tblCellMar>
          <w:top w:w="0" w:type="dxa"/>
          <w:left w:w="108" w:type="dxa"/>
          <w:bottom w:w="0" w:type="dxa"/>
          <w:right w:w="108" w:type="dxa"/>
        </w:tblCellMar>
      </w:tblPr>
      <w:tblGrid>
        <w:gridCol w:w="672"/>
        <w:gridCol w:w="1111"/>
        <w:gridCol w:w="1447"/>
        <w:gridCol w:w="1645"/>
        <w:gridCol w:w="692"/>
        <w:gridCol w:w="568"/>
        <w:gridCol w:w="839"/>
        <w:gridCol w:w="910"/>
        <w:gridCol w:w="977"/>
        <w:gridCol w:w="968"/>
      </w:tblGrid>
      <w:tr>
        <w:tblPrEx>
          <w:tblCellMar>
            <w:top w:w="0" w:type="dxa"/>
            <w:left w:w="108" w:type="dxa"/>
            <w:bottom w:w="0" w:type="dxa"/>
            <w:right w:w="108" w:type="dxa"/>
          </w:tblCellMar>
        </w:tblPrEx>
        <w:trPr>
          <w:trHeight w:val="492" w:hRule="atLeast"/>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序号</w:t>
            </w:r>
          </w:p>
        </w:tc>
        <w:tc>
          <w:tcPr>
            <w:tcW w:w="56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设备名称</w:t>
            </w:r>
          </w:p>
        </w:tc>
        <w:tc>
          <w:tcPr>
            <w:tcW w:w="73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规格型号</w:t>
            </w:r>
          </w:p>
        </w:tc>
        <w:tc>
          <w:tcPr>
            <w:tcW w:w="83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技术参数</w:t>
            </w:r>
          </w:p>
        </w:tc>
        <w:tc>
          <w:tcPr>
            <w:tcW w:w="352"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单位</w:t>
            </w:r>
          </w:p>
        </w:tc>
        <w:tc>
          <w:tcPr>
            <w:tcW w:w="28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数量</w:t>
            </w:r>
          </w:p>
        </w:tc>
        <w:tc>
          <w:tcPr>
            <w:tcW w:w="42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单价（元）</w:t>
            </w:r>
          </w:p>
        </w:tc>
        <w:tc>
          <w:tcPr>
            <w:tcW w:w="46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总价（元）</w:t>
            </w: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是否提供样品</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备注</w:t>
            </w: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1</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highlight w:val="none"/>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highlight w:val="none"/>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highlight w:val="none"/>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2</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highlight w:val="none"/>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highlight w:val="none"/>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highlight w:val="none"/>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3</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highlight w:val="none"/>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highlight w:val="none"/>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highlight w:val="none"/>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4</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highlight w:val="none"/>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highlight w:val="none"/>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highlight w:val="none"/>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5</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highlight w:val="none"/>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highlight w:val="none"/>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highlight w:val="none"/>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6</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highlight w:val="none"/>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highlight w:val="none"/>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highlight w:val="none"/>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7</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highlight w:val="none"/>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highlight w:val="none"/>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highlight w:val="none"/>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8</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highlight w:val="none"/>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highlight w:val="none"/>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highlight w:val="none"/>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r>
    </w:tbl>
    <w:p>
      <w:pPr>
        <w:spacing w:line="380" w:lineRule="exact"/>
        <w:ind w:left="147" w:leftChars="67"/>
        <w:rPr>
          <w:rFonts w:ascii="仿宋" w:hAnsi="仿宋" w:eastAsia="仿宋"/>
          <w:color w:val="auto"/>
          <w:sz w:val="24"/>
          <w:szCs w:val="24"/>
          <w:highlight w:val="none"/>
        </w:rPr>
      </w:pPr>
    </w:p>
    <w:p>
      <w:pPr>
        <w:spacing w:line="380" w:lineRule="exact"/>
        <w:ind w:left="147" w:leftChars="67"/>
        <w:rPr>
          <w:rFonts w:ascii="仿宋" w:hAnsi="仿宋" w:eastAsia="仿宋"/>
          <w:color w:val="auto"/>
          <w:sz w:val="24"/>
          <w:szCs w:val="24"/>
          <w:highlight w:val="none"/>
        </w:rPr>
      </w:pPr>
      <w:r>
        <w:rPr>
          <w:rFonts w:ascii="仿宋" w:hAnsi="仿宋" w:eastAsia="仿宋"/>
          <w:color w:val="auto"/>
          <w:sz w:val="24"/>
          <w:szCs w:val="24"/>
          <w:highlight w:val="none"/>
        </w:rPr>
        <w:t>注：1.如果按单价计算的结果与总价不一致,以单价为准修正总价。</w:t>
      </w:r>
    </w:p>
    <w:p>
      <w:pPr>
        <w:spacing w:line="380" w:lineRule="exact"/>
        <w:ind w:left="147" w:leftChars="67"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2.如果不提供详细参数和报价将视为没有实质性响应</w:t>
      </w:r>
      <w:r>
        <w:rPr>
          <w:rFonts w:hint="eastAsia" w:ascii="仿宋" w:hAnsi="仿宋" w:eastAsia="仿宋"/>
          <w:color w:val="auto"/>
          <w:sz w:val="24"/>
          <w:szCs w:val="24"/>
          <w:highlight w:val="none"/>
        </w:rPr>
        <w:t>公开询价</w:t>
      </w:r>
      <w:r>
        <w:rPr>
          <w:rFonts w:ascii="仿宋" w:hAnsi="仿宋" w:eastAsia="仿宋"/>
          <w:color w:val="auto"/>
          <w:sz w:val="24"/>
          <w:szCs w:val="24"/>
          <w:highlight w:val="none"/>
        </w:rPr>
        <w:t>文件。</w:t>
      </w:r>
    </w:p>
    <w:p>
      <w:pPr>
        <w:spacing w:after="0" w:line="300" w:lineRule="exact"/>
        <w:ind w:firstLine="480" w:firstLineChars="200"/>
        <w:rPr>
          <w:rFonts w:ascii="仿宋" w:hAnsi="仿宋" w:eastAsia="仿宋"/>
          <w:color w:val="auto"/>
          <w:sz w:val="24"/>
          <w:szCs w:val="24"/>
          <w:highlight w:val="none"/>
          <w:lang w:val="zh-CN"/>
        </w:rPr>
      </w:pPr>
    </w:p>
    <w:p>
      <w:pPr>
        <w:spacing w:line="380" w:lineRule="exact"/>
        <w:rPr>
          <w:rFonts w:ascii="仿宋" w:hAnsi="仿宋" w:eastAsia="仿宋"/>
          <w:color w:val="auto"/>
          <w:sz w:val="24"/>
          <w:szCs w:val="24"/>
          <w:highlight w:val="none"/>
          <w:lang w:val="zh-CN"/>
        </w:rPr>
      </w:pPr>
    </w:p>
    <w:p>
      <w:pPr>
        <w:spacing w:line="360" w:lineRule="auto"/>
        <w:ind w:right="960"/>
        <w:jc w:val="right"/>
        <w:rPr>
          <w:rFonts w:ascii="仿宋" w:hAnsi="仿宋" w:eastAsia="仿宋"/>
          <w:color w:val="auto"/>
          <w:sz w:val="24"/>
          <w:szCs w:val="24"/>
          <w:highlight w:val="none"/>
          <w:lang w:val="zh-CN"/>
        </w:rPr>
      </w:pPr>
    </w:p>
    <w:p>
      <w:pPr>
        <w:spacing w:line="360" w:lineRule="auto"/>
        <w:ind w:right="1440"/>
        <w:jc w:val="right"/>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参与人授权代表</w:t>
      </w:r>
      <w:r>
        <w:rPr>
          <w:rFonts w:ascii="仿宋" w:hAnsi="仿宋" w:eastAsia="仿宋"/>
          <w:color w:val="auto"/>
          <w:sz w:val="24"/>
          <w:szCs w:val="24"/>
          <w:highlight w:val="none"/>
          <w:lang w:val="zh-CN"/>
        </w:rPr>
        <w:t>（签字</w:t>
      </w:r>
      <w:r>
        <w:rPr>
          <w:rFonts w:hint="eastAsia" w:ascii="仿宋" w:hAnsi="仿宋" w:eastAsia="仿宋"/>
          <w:color w:val="auto"/>
          <w:sz w:val="24"/>
          <w:szCs w:val="24"/>
          <w:highlight w:val="none"/>
          <w:lang w:val="zh-CN"/>
        </w:rPr>
        <w:t>或盖章</w:t>
      </w:r>
      <w:r>
        <w:rPr>
          <w:rFonts w:ascii="仿宋" w:hAnsi="仿宋" w:eastAsia="仿宋"/>
          <w:color w:val="auto"/>
          <w:sz w:val="24"/>
          <w:szCs w:val="24"/>
          <w:highlight w:val="none"/>
          <w:lang w:val="zh-CN"/>
        </w:rPr>
        <w:t>）：</w:t>
      </w:r>
    </w:p>
    <w:p>
      <w:pPr>
        <w:spacing w:line="360" w:lineRule="auto"/>
        <w:ind w:right="1406"/>
        <w:jc w:val="right"/>
        <w:rPr>
          <w:rFonts w:ascii="仿宋" w:hAnsi="仿宋" w:eastAsia="仿宋"/>
          <w:color w:val="auto"/>
          <w:sz w:val="24"/>
          <w:szCs w:val="24"/>
          <w:highlight w:val="none"/>
          <w:lang w:val="zh-CN"/>
        </w:rPr>
        <w:sectPr>
          <w:headerReference r:id="rId9" w:type="first"/>
          <w:headerReference r:id="rId8" w:type="default"/>
          <w:footerReference r:id="rId10"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color w:val="auto"/>
          <w:sz w:val="24"/>
          <w:szCs w:val="24"/>
          <w:highlight w:val="none"/>
          <w:lang w:val="zh-CN"/>
        </w:rPr>
        <w:t xml:space="preserve">日 </w:t>
      </w:r>
      <w:r>
        <w:rPr>
          <w:rFonts w:ascii="仿宋" w:hAnsi="仿宋" w:eastAsia="仿宋"/>
          <w:color w:val="auto"/>
          <w:sz w:val="24"/>
          <w:szCs w:val="24"/>
          <w:highlight w:val="none"/>
          <w:lang w:val="zh-CN"/>
        </w:rPr>
        <w:t xml:space="preserve">        </w:t>
      </w:r>
      <w:r>
        <w:rPr>
          <w:rFonts w:hint="eastAsia" w:ascii="仿宋" w:hAnsi="仿宋" w:eastAsia="仿宋"/>
          <w:color w:val="auto"/>
          <w:sz w:val="24"/>
          <w:szCs w:val="24"/>
          <w:highlight w:val="none"/>
          <w:lang w:val="zh-CN"/>
        </w:rPr>
        <w:t>期：</w:t>
      </w:r>
      <w:bookmarkStart w:id="114" w:name="_Toc160880534"/>
      <w:bookmarkStart w:id="115" w:name="_Toc169332954"/>
      <w:bookmarkStart w:id="116" w:name="_Toc169332843"/>
      <w:bookmarkStart w:id="117" w:name="_Toc213208771"/>
      <w:bookmarkStart w:id="118" w:name="_Toc182805222"/>
      <w:bookmarkStart w:id="119" w:name="_Toc191803631"/>
      <w:bookmarkStart w:id="120" w:name="_Toc192996451"/>
      <w:bookmarkStart w:id="121" w:name="_Toc182372787"/>
      <w:bookmarkStart w:id="122" w:name="_Toc181436466"/>
      <w:bookmarkStart w:id="123" w:name="_Toc192664158"/>
      <w:bookmarkStart w:id="124" w:name="_Toc160880165"/>
      <w:bookmarkStart w:id="125" w:name="_Toc267059186"/>
      <w:bookmarkStart w:id="126" w:name="_Toc191802695"/>
      <w:bookmarkStart w:id="127" w:name="_Toc266868943"/>
      <w:bookmarkStart w:id="128" w:name="_Toc217891408"/>
      <w:bookmarkStart w:id="129" w:name="_Toc192663840"/>
      <w:bookmarkStart w:id="130" w:name="_Toc259520874"/>
      <w:bookmarkStart w:id="131" w:name="_Toc223146614"/>
      <w:bookmarkStart w:id="132" w:name="_Toc213755864"/>
      <w:bookmarkStart w:id="133" w:name="_Toc236021457"/>
      <w:bookmarkStart w:id="134" w:name="_Toc267059658"/>
      <w:bookmarkStart w:id="135" w:name="_Toc251586241"/>
      <w:bookmarkStart w:id="136" w:name="_Toc180302918"/>
      <w:bookmarkStart w:id="137" w:name="_Toc230071153"/>
      <w:bookmarkStart w:id="138" w:name="_Toc211917121"/>
      <w:bookmarkStart w:id="139" w:name="_Toc203355738"/>
      <w:bookmarkStart w:id="140" w:name="_Toc253066624"/>
      <w:bookmarkStart w:id="141" w:name="_Toc251613839"/>
      <w:bookmarkStart w:id="142" w:name="_Toc177985474"/>
      <w:bookmarkStart w:id="143" w:name="_Toc267059035"/>
      <w:bookmarkStart w:id="144" w:name="_Toc267060076"/>
      <w:bookmarkStart w:id="145" w:name="_Toc170798798"/>
      <w:bookmarkStart w:id="146" w:name="_Toc191783227"/>
      <w:bookmarkStart w:id="147" w:name="_Toc266870839"/>
      <w:bookmarkStart w:id="148" w:name="_Toc255975016"/>
      <w:bookmarkStart w:id="149" w:name="_Toc273178703"/>
      <w:bookmarkStart w:id="150" w:name="_Toc258401265"/>
      <w:bookmarkStart w:id="151" w:name="_Toc267060216"/>
      <w:bookmarkStart w:id="152" w:name="_Toc232302122"/>
      <w:bookmarkStart w:id="153" w:name="_Toc193160453"/>
      <w:bookmarkStart w:id="154" w:name="_Toc227058536"/>
      <w:bookmarkStart w:id="155" w:name="_Toc191789334"/>
      <w:bookmarkStart w:id="156" w:name="_Toc193165739"/>
      <w:bookmarkStart w:id="157" w:name="_Toc192663691"/>
      <w:bookmarkStart w:id="158" w:name="_Toc259692656"/>
      <w:bookmarkStart w:id="159" w:name="_Toc249325720"/>
      <w:bookmarkStart w:id="160" w:name="_Toc266870441"/>
      <w:bookmarkStart w:id="161" w:name="_Toc181436570"/>
      <w:bookmarkStart w:id="162" w:name="_Toc213756057"/>
      <w:bookmarkStart w:id="163" w:name="_Toc267060461"/>
      <w:bookmarkStart w:id="164" w:name="_Toc267059924"/>
      <w:bookmarkStart w:id="165" w:name="_Toc235437998"/>
      <w:bookmarkStart w:id="166" w:name="_Toc267059544"/>
      <w:bookmarkStart w:id="167" w:name="_Toc267060326"/>
      <w:bookmarkStart w:id="168" w:name="_Toc254790909"/>
      <w:bookmarkStart w:id="169" w:name="_Toc266870916"/>
      <w:bookmarkStart w:id="170" w:name="_Toc235438281"/>
      <w:bookmarkStart w:id="171" w:name="_Toc192996343"/>
      <w:bookmarkStart w:id="172" w:name="_Toc259692749"/>
      <w:bookmarkStart w:id="173" w:name="_Toc213755945"/>
      <w:bookmarkStart w:id="174" w:name="_Toc267059811"/>
      <w:bookmarkStart w:id="175" w:name="_Toc225669328"/>
      <w:bookmarkStart w:id="176" w:name="_Toc266868679"/>
      <w:bookmarkStart w:id="177" w:name="_Toc219800249"/>
      <w:bookmarkStart w:id="178" w:name="_Toc213756001"/>
      <w:bookmarkStart w:id="179" w:name="_Toc235438352"/>
    </w:p>
    <w:p>
      <w:pPr>
        <w:jc w:val="center"/>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3</w:t>
      </w:r>
      <w:r>
        <w:rPr>
          <w:rFonts w:hint="eastAsia" w:ascii="仿宋" w:hAnsi="仿宋" w:eastAsia="仿宋"/>
          <w:b/>
          <w:bCs/>
          <w:color w:val="auto"/>
          <w:sz w:val="24"/>
          <w:szCs w:val="24"/>
          <w:highlight w:val="none"/>
        </w:rPr>
        <w: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eastAsia" w:ascii="仿宋" w:hAnsi="仿宋" w:eastAsia="仿宋"/>
          <w:b/>
          <w:bCs/>
          <w:color w:val="auto"/>
          <w:sz w:val="24"/>
          <w:szCs w:val="24"/>
          <w:highlight w:val="none"/>
        </w:rPr>
        <w:t>参与人资质材料</w:t>
      </w:r>
    </w:p>
    <w:p>
      <w:pPr>
        <w:pStyle w:val="42"/>
        <w:rPr>
          <w:color w:val="auto"/>
          <w:sz w:val="24"/>
          <w:szCs w:val="24"/>
          <w:highlight w:val="none"/>
        </w:rPr>
      </w:pPr>
    </w:p>
    <w:p>
      <w:p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参与人需要提供以下材料：</w:t>
      </w:r>
    </w:p>
    <w:p>
      <w:pPr>
        <w:pStyle w:val="57"/>
        <w:numPr>
          <w:ilvl w:val="0"/>
          <w:numId w:val="10"/>
        </w:numPr>
        <w:spacing w:after="0" w:line="500" w:lineRule="exact"/>
        <w:ind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营业执照复印件</w:t>
      </w:r>
    </w:p>
    <w:p>
      <w:pPr>
        <w:pStyle w:val="57"/>
        <w:numPr>
          <w:ilvl w:val="0"/>
          <w:numId w:val="10"/>
        </w:numPr>
        <w:spacing w:after="0" w:line="500" w:lineRule="exact"/>
        <w:ind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授权经销商或代理商证明材料复印件</w:t>
      </w:r>
    </w:p>
    <w:p>
      <w:pPr>
        <w:pStyle w:val="57"/>
        <w:numPr>
          <w:ilvl w:val="0"/>
          <w:numId w:val="10"/>
        </w:numPr>
        <w:spacing w:after="0" w:line="500" w:lineRule="exact"/>
        <w:ind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质保期和售后服务承诺书（参与人自行起草）</w:t>
      </w:r>
    </w:p>
    <w:p>
      <w:pPr>
        <w:spacing w:line="380" w:lineRule="exact"/>
        <w:rPr>
          <w:rFonts w:ascii="仿宋" w:hAnsi="仿宋" w:eastAsia="仿宋"/>
          <w:color w:val="auto"/>
          <w:sz w:val="24"/>
          <w:szCs w:val="24"/>
          <w:highlight w:val="none"/>
        </w:rPr>
      </w:pPr>
    </w:p>
    <w:p>
      <w:pPr>
        <w:spacing w:line="380" w:lineRule="exact"/>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以上材料复印件须加盖参与人公司公章，并与报价一览表一同密封</w:t>
      </w:r>
    </w:p>
    <w:p>
      <w:pPr>
        <w:spacing w:line="380" w:lineRule="exact"/>
        <w:rPr>
          <w:rFonts w:ascii="仿宋" w:hAnsi="仿宋" w:eastAsia="仿宋"/>
          <w:color w:val="auto"/>
          <w:sz w:val="24"/>
          <w:szCs w:val="24"/>
          <w:highlight w:val="none"/>
        </w:rPr>
      </w:pPr>
    </w:p>
    <w:p>
      <w:pPr>
        <w:spacing w:line="380" w:lineRule="exact"/>
        <w:rPr>
          <w:rFonts w:ascii="仿宋" w:hAnsi="仿宋" w:eastAsia="仿宋"/>
          <w:color w:val="auto"/>
          <w:sz w:val="24"/>
          <w:szCs w:val="24"/>
          <w:highlight w:val="none"/>
        </w:rPr>
      </w:pPr>
    </w:p>
    <w:p>
      <w:pPr>
        <w:spacing w:line="380" w:lineRule="exact"/>
        <w:rPr>
          <w:rFonts w:ascii="仿宋" w:hAnsi="仿宋" w:eastAsia="仿宋"/>
          <w:color w:val="auto"/>
          <w:sz w:val="24"/>
          <w:szCs w:val="24"/>
          <w:highlight w:val="none"/>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8"/>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8"/>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anchor distT="0" distB="0" distL="114300" distR="114300" simplePos="0" relativeHeight="251660288" behindDoc="1" locked="0" layoutInCell="1" allowOverlap="1">
          <wp:simplePos x="0" y="0"/>
          <wp:positionH relativeFrom="page">
            <wp:posOffset>2233295</wp:posOffset>
          </wp:positionH>
          <wp:positionV relativeFrom="page">
            <wp:posOffset>228600</wp:posOffset>
          </wp:positionV>
          <wp:extent cx="3070225" cy="459105"/>
          <wp:effectExtent l="0" t="0" r="0" b="171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70225" cy="45910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22795"/>
    <w:multiLevelType w:val="singleLevel"/>
    <w:tmpl w:val="A7422795"/>
    <w:lvl w:ilvl="0" w:tentative="0">
      <w:start w:val="1"/>
      <w:numFmt w:val="decimal"/>
      <w:lvlText w:val="%1."/>
      <w:lvlJc w:val="left"/>
      <w:pPr>
        <w:tabs>
          <w:tab w:val="left" w:pos="312"/>
        </w:tabs>
        <w:ind w:left="0" w:firstLine="0"/>
      </w:pPr>
    </w:lvl>
  </w:abstractNum>
  <w:abstractNum w:abstractNumId="1">
    <w:nsid w:val="BAB23099"/>
    <w:multiLevelType w:val="singleLevel"/>
    <w:tmpl w:val="BAB23099"/>
    <w:lvl w:ilvl="0" w:tentative="0">
      <w:start w:val="4"/>
      <w:numFmt w:val="chineseCounting"/>
      <w:suff w:val="nothing"/>
      <w:lvlText w:val="%1、"/>
      <w:lvlJc w:val="left"/>
      <w:rPr>
        <w:rFonts w:hint="eastAsia"/>
      </w:rPr>
    </w:lvl>
  </w:abstractNum>
  <w:abstractNum w:abstractNumId="2">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3">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D21147F"/>
    <w:multiLevelType w:val="singleLevel"/>
    <w:tmpl w:val="2D21147F"/>
    <w:lvl w:ilvl="0" w:tentative="0">
      <w:start w:val="1"/>
      <w:numFmt w:val="decimal"/>
      <w:suff w:val="space"/>
      <w:lvlText w:val="%1."/>
      <w:lvlJc w:val="left"/>
    </w:lvl>
  </w:abstractNum>
  <w:abstractNum w:abstractNumId="5">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6">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9">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
  </w:num>
  <w:num w:numId="3">
    <w:abstractNumId w:val="7"/>
  </w:num>
  <w:num w:numId="4">
    <w:abstractNumId w:val="8"/>
  </w:num>
  <w:num w:numId="5">
    <w:abstractNumId w:val="1"/>
  </w:num>
  <w:num w:numId="6">
    <w:abstractNumId w:val="5"/>
  </w:num>
  <w:num w:numId="7">
    <w:abstractNumId w:val="0"/>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5NzQxMmZkYzVmY2RjMjQwMGQ0Nzk1YzAwOWZjMjYifQ=="/>
  </w:docVars>
  <w:rsids>
    <w:rsidRoot w:val="007B0F09"/>
    <w:rsid w:val="0000490C"/>
    <w:rsid w:val="00013721"/>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07D2E"/>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27F8"/>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42F72"/>
    <w:rsid w:val="00955004"/>
    <w:rsid w:val="009606BC"/>
    <w:rsid w:val="00967E57"/>
    <w:rsid w:val="00994E59"/>
    <w:rsid w:val="009B7DAD"/>
    <w:rsid w:val="009D6C32"/>
    <w:rsid w:val="009F0B36"/>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CB73CD"/>
    <w:rsid w:val="00D2102C"/>
    <w:rsid w:val="00D260D0"/>
    <w:rsid w:val="00D36D52"/>
    <w:rsid w:val="00D56DEA"/>
    <w:rsid w:val="00D60F0E"/>
    <w:rsid w:val="00E11567"/>
    <w:rsid w:val="00E3310A"/>
    <w:rsid w:val="00E33B9E"/>
    <w:rsid w:val="00E33C1C"/>
    <w:rsid w:val="00E34C27"/>
    <w:rsid w:val="00E4054E"/>
    <w:rsid w:val="00E47041"/>
    <w:rsid w:val="00E77225"/>
    <w:rsid w:val="00E95973"/>
    <w:rsid w:val="00ED2437"/>
    <w:rsid w:val="00EE3803"/>
    <w:rsid w:val="00EE616F"/>
    <w:rsid w:val="00F0149B"/>
    <w:rsid w:val="00F21640"/>
    <w:rsid w:val="00F8646A"/>
    <w:rsid w:val="00F876DE"/>
    <w:rsid w:val="00FB2CC4"/>
    <w:rsid w:val="00FF1750"/>
    <w:rsid w:val="00FF655F"/>
    <w:rsid w:val="023E1AF3"/>
    <w:rsid w:val="03536FD8"/>
    <w:rsid w:val="0BC80CFA"/>
    <w:rsid w:val="16713BC8"/>
    <w:rsid w:val="1F7C63FB"/>
    <w:rsid w:val="208732AA"/>
    <w:rsid w:val="2426102C"/>
    <w:rsid w:val="291C746D"/>
    <w:rsid w:val="347F4058"/>
    <w:rsid w:val="34BB312B"/>
    <w:rsid w:val="35E623C9"/>
    <w:rsid w:val="36940341"/>
    <w:rsid w:val="3E255861"/>
    <w:rsid w:val="45556681"/>
    <w:rsid w:val="486177EC"/>
    <w:rsid w:val="4B0D75F0"/>
    <w:rsid w:val="50D02C88"/>
    <w:rsid w:val="5209591C"/>
    <w:rsid w:val="58FC02AD"/>
    <w:rsid w:val="5FCD7FD2"/>
    <w:rsid w:val="62640C6A"/>
    <w:rsid w:val="62DF5404"/>
    <w:rsid w:val="78435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next w:val="1"/>
    <w:link w:val="31"/>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4">
    <w:name w:val="heading 2"/>
    <w:basedOn w:val="1"/>
    <w:next w:val="1"/>
    <w:link w:val="32"/>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5">
    <w:name w:val="heading 3"/>
    <w:basedOn w:val="1"/>
    <w:next w:val="1"/>
    <w:link w:val="33"/>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6">
    <w:name w:val="heading 4"/>
    <w:basedOn w:val="1"/>
    <w:next w:val="1"/>
    <w:link w:val="34"/>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7">
    <w:name w:val="heading 5"/>
    <w:basedOn w:val="1"/>
    <w:next w:val="1"/>
    <w:link w:val="35"/>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8">
    <w:name w:val="heading 6"/>
    <w:basedOn w:val="1"/>
    <w:next w:val="1"/>
    <w:link w:val="36"/>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9">
    <w:name w:val="heading 7"/>
    <w:basedOn w:val="1"/>
    <w:next w:val="1"/>
    <w:link w:val="37"/>
    <w:semiHidden/>
    <w:unhideWhenUsed/>
    <w:qFormat/>
    <w:uiPriority w:val="9"/>
    <w:pPr>
      <w:keepNext/>
      <w:keepLines/>
      <w:spacing w:before="120" w:after="0"/>
      <w:outlineLvl w:val="6"/>
    </w:pPr>
    <w:rPr>
      <w:i/>
      <w:iCs/>
    </w:rPr>
  </w:style>
  <w:style w:type="paragraph" w:styleId="10">
    <w:name w:val="heading 8"/>
    <w:basedOn w:val="1"/>
    <w:next w:val="1"/>
    <w:link w:val="38"/>
    <w:semiHidden/>
    <w:unhideWhenUsed/>
    <w:qFormat/>
    <w:uiPriority w:val="9"/>
    <w:pPr>
      <w:keepNext/>
      <w:keepLines/>
      <w:spacing w:before="120" w:after="0"/>
      <w:outlineLvl w:val="7"/>
    </w:pPr>
    <w:rPr>
      <w:b/>
      <w:bCs/>
    </w:rPr>
  </w:style>
  <w:style w:type="paragraph" w:styleId="11">
    <w:name w:val="heading 9"/>
    <w:basedOn w:val="1"/>
    <w:next w:val="1"/>
    <w:link w:val="39"/>
    <w:semiHidden/>
    <w:unhideWhenUsed/>
    <w:qFormat/>
    <w:uiPriority w:val="9"/>
    <w:pPr>
      <w:keepNext/>
      <w:keepLines/>
      <w:spacing w:before="120" w:after="0"/>
      <w:outlineLvl w:val="8"/>
    </w:pPr>
    <w:rPr>
      <w:i/>
      <w:iCs/>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 w:val="24"/>
      <w:szCs w:val="24"/>
    </w:rPr>
  </w:style>
  <w:style w:type="paragraph" w:styleId="12">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3">
    <w:name w:val="caption"/>
    <w:basedOn w:val="1"/>
    <w:next w:val="1"/>
    <w:autoRedefine/>
    <w:semiHidden/>
    <w:unhideWhenUsed/>
    <w:qFormat/>
    <w:uiPriority w:val="35"/>
    <w:rPr>
      <w:b/>
      <w:bCs/>
      <w:sz w:val="18"/>
      <w:szCs w:val="18"/>
    </w:rPr>
  </w:style>
  <w:style w:type="paragraph" w:styleId="14">
    <w:name w:val="annotation text"/>
    <w:basedOn w:val="1"/>
    <w:semiHidden/>
    <w:unhideWhenUsed/>
    <w:uiPriority w:val="99"/>
    <w:pPr>
      <w:jc w:val="left"/>
    </w:pPr>
  </w:style>
  <w:style w:type="paragraph" w:styleId="15">
    <w:name w:val="Body Text"/>
    <w:basedOn w:val="1"/>
    <w:link w:val="61"/>
    <w:autoRedefine/>
    <w:semiHidden/>
    <w:unhideWhenUsed/>
    <w:qFormat/>
    <w:uiPriority w:val="99"/>
    <w:pPr>
      <w:spacing w:after="120"/>
    </w:pPr>
  </w:style>
  <w:style w:type="paragraph" w:styleId="16">
    <w:name w:val="toc 3"/>
    <w:basedOn w:val="1"/>
    <w:next w:val="1"/>
    <w:unhideWhenUsed/>
    <w:qFormat/>
    <w:uiPriority w:val="39"/>
    <w:pPr>
      <w:spacing w:after="100" w:line="259" w:lineRule="auto"/>
      <w:ind w:left="440"/>
      <w:jc w:val="left"/>
    </w:pPr>
    <w:rPr>
      <w:rFonts w:cs="Times New Roman"/>
    </w:rPr>
  </w:style>
  <w:style w:type="paragraph" w:styleId="17">
    <w:name w:val="Plain Text"/>
    <w:basedOn w:val="1"/>
    <w:link w:val="60"/>
    <w:autoRedefine/>
    <w:unhideWhenUsed/>
    <w:qFormat/>
    <w:uiPriority w:val="0"/>
    <w:rPr>
      <w:rFonts w:hAnsi="Courier New" w:cs="Courier New" w:asciiTheme="minorEastAsia"/>
    </w:rPr>
  </w:style>
  <w:style w:type="paragraph" w:styleId="18">
    <w:name w:val="footer"/>
    <w:basedOn w:val="1"/>
    <w:link w:val="56"/>
    <w:unhideWhenUsed/>
    <w:qFormat/>
    <w:uiPriority w:val="99"/>
    <w:pPr>
      <w:tabs>
        <w:tab w:val="center" w:pos="4153"/>
        <w:tab w:val="right" w:pos="8306"/>
      </w:tabs>
      <w:snapToGrid w:val="0"/>
      <w:spacing w:line="240" w:lineRule="auto"/>
      <w:jc w:val="left"/>
    </w:pPr>
    <w:rPr>
      <w:sz w:val="18"/>
      <w:szCs w:val="18"/>
    </w:rPr>
  </w:style>
  <w:style w:type="paragraph" w:styleId="19">
    <w:name w:val="header"/>
    <w:basedOn w:val="1"/>
    <w:link w:val="55"/>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autoRedefine/>
    <w:unhideWhenUsed/>
    <w:qFormat/>
    <w:uiPriority w:val="39"/>
    <w:pPr>
      <w:spacing w:after="100" w:line="259" w:lineRule="auto"/>
      <w:jc w:val="left"/>
    </w:pPr>
    <w:rPr>
      <w:rFonts w:cs="Times New Roman"/>
    </w:rPr>
  </w:style>
  <w:style w:type="paragraph" w:styleId="21">
    <w:name w:val="Subtitle"/>
    <w:basedOn w:val="1"/>
    <w:next w:val="1"/>
    <w:link w:val="41"/>
    <w:qFormat/>
    <w:uiPriority w:val="11"/>
    <w:pPr>
      <w:spacing w:after="240"/>
      <w:jc w:val="center"/>
    </w:pPr>
    <w:rPr>
      <w:rFonts w:asciiTheme="majorHAnsi" w:hAnsiTheme="majorHAnsi" w:eastAsiaTheme="majorEastAsia" w:cstheme="majorBidi"/>
      <w:sz w:val="24"/>
      <w:szCs w:val="24"/>
    </w:rPr>
  </w:style>
  <w:style w:type="paragraph" w:styleId="22">
    <w:name w:val="Body Text Indent 3"/>
    <w:basedOn w:val="1"/>
    <w:link w:val="58"/>
    <w:autoRedefine/>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3">
    <w:name w:val="toc 2"/>
    <w:basedOn w:val="1"/>
    <w:next w:val="1"/>
    <w:autoRedefine/>
    <w:unhideWhenUsed/>
    <w:qFormat/>
    <w:uiPriority w:val="39"/>
    <w:pPr>
      <w:spacing w:after="100" w:line="259" w:lineRule="auto"/>
      <w:ind w:left="220"/>
      <w:jc w:val="left"/>
    </w:pPr>
    <w:rPr>
      <w:rFonts w:cs="Times New Roman"/>
    </w:rPr>
  </w:style>
  <w:style w:type="paragraph" w:styleId="24">
    <w:name w:val="Title"/>
    <w:basedOn w:val="1"/>
    <w:next w:val="1"/>
    <w:link w:val="40"/>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22"/>
    <w:rPr>
      <w:b/>
      <w:bCs/>
      <w:color w:val="auto"/>
    </w:rPr>
  </w:style>
  <w:style w:type="character" w:styleId="29">
    <w:name w:val="Emphasis"/>
    <w:basedOn w:val="27"/>
    <w:autoRedefine/>
    <w:qFormat/>
    <w:uiPriority w:val="20"/>
    <w:rPr>
      <w:i/>
      <w:iCs/>
      <w:color w:val="auto"/>
    </w:rPr>
  </w:style>
  <w:style w:type="character" w:styleId="30">
    <w:name w:val="Hyperlink"/>
    <w:basedOn w:val="27"/>
    <w:autoRedefine/>
    <w:unhideWhenUsed/>
    <w:qFormat/>
    <w:uiPriority w:val="99"/>
    <w:rPr>
      <w:color w:val="F49100" w:themeColor="hyperlink"/>
      <w:u w:val="single"/>
      <w14:textFill>
        <w14:solidFill>
          <w14:schemeClr w14:val="hlink"/>
        </w14:solidFill>
      </w14:textFill>
    </w:rPr>
  </w:style>
  <w:style w:type="character" w:customStyle="1" w:styleId="31">
    <w:name w:val="标题 1 字符"/>
    <w:basedOn w:val="27"/>
    <w:link w:val="3"/>
    <w:autoRedefine/>
    <w:qFormat/>
    <w:uiPriority w:val="9"/>
    <w:rPr>
      <w:rFonts w:asciiTheme="majorHAnsi" w:hAnsiTheme="majorHAnsi" w:eastAsiaTheme="majorEastAsia" w:cstheme="majorBidi"/>
      <w:b/>
      <w:bCs/>
      <w:caps/>
      <w:spacing w:val="4"/>
      <w:sz w:val="28"/>
      <w:szCs w:val="28"/>
    </w:rPr>
  </w:style>
  <w:style w:type="character" w:customStyle="1" w:styleId="32">
    <w:name w:val="标题 2 字符"/>
    <w:basedOn w:val="27"/>
    <w:link w:val="4"/>
    <w:autoRedefine/>
    <w:semiHidden/>
    <w:qFormat/>
    <w:uiPriority w:val="9"/>
    <w:rPr>
      <w:rFonts w:asciiTheme="majorHAnsi" w:hAnsiTheme="majorHAnsi" w:eastAsiaTheme="majorEastAsia" w:cstheme="majorBidi"/>
      <w:b/>
      <w:bCs/>
      <w:sz w:val="28"/>
      <w:szCs w:val="28"/>
    </w:rPr>
  </w:style>
  <w:style w:type="character" w:customStyle="1" w:styleId="33">
    <w:name w:val="标题 3 字符"/>
    <w:basedOn w:val="27"/>
    <w:link w:val="5"/>
    <w:autoRedefine/>
    <w:semiHidden/>
    <w:qFormat/>
    <w:uiPriority w:val="9"/>
    <w:rPr>
      <w:rFonts w:asciiTheme="majorHAnsi" w:hAnsiTheme="majorHAnsi" w:eastAsiaTheme="majorEastAsia" w:cstheme="majorBidi"/>
      <w:spacing w:val="4"/>
      <w:sz w:val="24"/>
      <w:szCs w:val="24"/>
    </w:rPr>
  </w:style>
  <w:style w:type="character" w:customStyle="1" w:styleId="34">
    <w:name w:val="标题 4 字符"/>
    <w:basedOn w:val="27"/>
    <w:link w:val="6"/>
    <w:autoRedefine/>
    <w:semiHidden/>
    <w:qFormat/>
    <w:uiPriority w:val="9"/>
    <w:rPr>
      <w:rFonts w:asciiTheme="majorHAnsi" w:hAnsiTheme="majorHAnsi" w:eastAsiaTheme="majorEastAsia" w:cstheme="majorBidi"/>
      <w:i/>
      <w:iCs/>
      <w:sz w:val="24"/>
      <w:szCs w:val="24"/>
    </w:rPr>
  </w:style>
  <w:style w:type="character" w:customStyle="1" w:styleId="35">
    <w:name w:val="标题 5 字符"/>
    <w:basedOn w:val="27"/>
    <w:link w:val="7"/>
    <w:autoRedefine/>
    <w:semiHidden/>
    <w:qFormat/>
    <w:uiPriority w:val="9"/>
    <w:rPr>
      <w:rFonts w:asciiTheme="majorHAnsi" w:hAnsiTheme="majorHAnsi" w:eastAsiaTheme="majorEastAsia" w:cstheme="majorBidi"/>
      <w:b/>
      <w:bCs/>
    </w:rPr>
  </w:style>
  <w:style w:type="character" w:customStyle="1" w:styleId="36">
    <w:name w:val="标题 6 字符"/>
    <w:basedOn w:val="27"/>
    <w:link w:val="8"/>
    <w:autoRedefine/>
    <w:semiHidden/>
    <w:qFormat/>
    <w:uiPriority w:val="9"/>
    <w:rPr>
      <w:rFonts w:asciiTheme="majorHAnsi" w:hAnsiTheme="majorHAnsi" w:eastAsiaTheme="majorEastAsia" w:cstheme="majorBidi"/>
      <w:b/>
      <w:bCs/>
      <w:i/>
      <w:iCs/>
    </w:rPr>
  </w:style>
  <w:style w:type="character" w:customStyle="1" w:styleId="37">
    <w:name w:val="标题 7 字符"/>
    <w:basedOn w:val="27"/>
    <w:link w:val="9"/>
    <w:autoRedefine/>
    <w:semiHidden/>
    <w:qFormat/>
    <w:uiPriority w:val="9"/>
    <w:rPr>
      <w:i/>
      <w:iCs/>
    </w:rPr>
  </w:style>
  <w:style w:type="character" w:customStyle="1" w:styleId="38">
    <w:name w:val="标题 8 字符"/>
    <w:basedOn w:val="27"/>
    <w:link w:val="10"/>
    <w:autoRedefine/>
    <w:semiHidden/>
    <w:qFormat/>
    <w:uiPriority w:val="9"/>
    <w:rPr>
      <w:b/>
      <w:bCs/>
    </w:rPr>
  </w:style>
  <w:style w:type="character" w:customStyle="1" w:styleId="39">
    <w:name w:val="标题 9 字符"/>
    <w:basedOn w:val="27"/>
    <w:link w:val="11"/>
    <w:autoRedefine/>
    <w:semiHidden/>
    <w:qFormat/>
    <w:uiPriority w:val="9"/>
    <w:rPr>
      <w:i/>
      <w:iCs/>
    </w:rPr>
  </w:style>
  <w:style w:type="character" w:customStyle="1" w:styleId="40">
    <w:name w:val="标题 字符"/>
    <w:basedOn w:val="27"/>
    <w:link w:val="24"/>
    <w:autoRedefine/>
    <w:qFormat/>
    <w:uiPriority w:val="10"/>
    <w:rPr>
      <w:rFonts w:asciiTheme="majorHAnsi" w:hAnsiTheme="majorHAnsi" w:eastAsiaTheme="majorEastAsia" w:cstheme="majorBidi"/>
      <w:b/>
      <w:bCs/>
      <w:spacing w:val="-7"/>
      <w:sz w:val="48"/>
      <w:szCs w:val="48"/>
    </w:rPr>
  </w:style>
  <w:style w:type="character" w:customStyle="1" w:styleId="41">
    <w:name w:val="副标题 字符"/>
    <w:basedOn w:val="27"/>
    <w:link w:val="21"/>
    <w:qFormat/>
    <w:uiPriority w:val="11"/>
    <w:rPr>
      <w:rFonts w:asciiTheme="majorHAnsi" w:hAnsiTheme="majorHAnsi" w:eastAsiaTheme="majorEastAsia" w:cstheme="majorBidi"/>
      <w:sz w:val="24"/>
      <w:szCs w:val="24"/>
    </w:rPr>
  </w:style>
  <w:style w:type="paragraph" w:styleId="42">
    <w:name w:val="No Spacing"/>
    <w:link w:val="53"/>
    <w:autoRedefine/>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3">
    <w:name w:val="Quote"/>
    <w:basedOn w:val="1"/>
    <w:next w:val="1"/>
    <w:link w:val="44"/>
    <w:autoRedefine/>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4">
    <w:name w:val="引用 字符"/>
    <w:basedOn w:val="27"/>
    <w:link w:val="43"/>
    <w:autoRedefine/>
    <w:qFormat/>
    <w:uiPriority w:val="29"/>
    <w:rPr>
      <w:rFonts w:asciiTheme="majorHAnsi" w:hAnsiTheme="majorHAnsi" w:eastAsiaTheme="majorEastAsia" w:cstheme="majorBidi"/>
      <w:i/>
      <w:iCs/>
      <w:sz w:val="24"/>
      <w:szCs w:val="24"/>
    </w:rPr>
  </w:style>
  <w:style w:type="paragraph" w:styleId="45">
    <w:name w:val="Intense Quote"/>
    <w:basedOn w:val="1"/>
    <w:next w:val="1"/>
    <w:link w:val="46"/>
    <w:autoRedefine/>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6">
    <w:name w:val="明显引用 字符"/>
    <w:basedOn w:val="27"/>
    <w:link w:val="45"/>
    <w:autoRedefine/>
    <w:qFormat/>
    <w:uiPriority w:val="30"/>
    <w:rPr>
      <w:rFonts w:asciiTheme="majorHAnsi" w:hAnsiTheme="majorHAnsi" w:eastAsiaTheme="majorEastAsia" w:cstheme="majorBidi"/>
      <w:sz w:val="26"/>
      <w:szCs w:val="26"/>
    </w:rPr>
  </w:style>
  <w:style w:type="character" w:customStyle="1" w:styleId="47">
    <w:name w:val="Subtle Emphasis"/>
    <w:basedOn w:val="27"/>
    <w:autoRedefine/>
    <w:qFormat/>
    <w:uiPriority w:val="19"/>
    <w:rPr>
      <w:i/>
      <w:iCs/>
      <w:color w:val="auto"/>
    </w:rPr>
  </w:style>
  <w:style w:type="character" w:customStyle="1" w:styleId="48">
    <w:name w:val="Intense Emphasis"/>
    <w:basedOn w:val="27"/>
    <w:autoRedefine/>
    <w:qFormat/>
    <w:uiPriority w:val="21"/>
    <w:rPr>
      <w:b/>
      <w:bCs/>
      <w:i/>
      <w:iCs/>
      <w:color w:val="auto"/>
    </w:rPr>
  </w:style>
  <w:style w:type="character" w:customStyle="1" w:styleId="49">
    <w:name w:val="Subtle Reference"/>
    <w:basedOn w:val="27"/>
    <w:autoRedefine/>
    <w:qFormat/>
    <w:uiPriority w:val="31"/>
    <w:rPr>
      <w:smallCaps/>
      <w:color w:val="auto"/>
      <w:u w:val="single" w:color="7E7E7E" w:themeColor="text1" w:themeTint="80"/>
    </w:rPr>
  </w:style>
  <w:style w:type="character" w:customStyle="1" w:styleId="50">
    <w:name w:val="Intense Reference"/>
    <w:basedOn w:val="27"/>
    <w:autoRedefine/>
    <w:qFormat/>
    <w:uiPriority w:val="32"/>
    <w:rPr>
      <w:b/>
      <w:bCs/>
      <w:smallCaps/>
      <w:color w:val="auto"/>
      <w:u w:val="single"/>
    </w:rPr>
  </w:style>
  <w:style w:type="character" w:customStyle="1" w:styleId="51">
    <w:name w:val="Book Title"/>
    <w:basedOn w:val="27"/>
    <w:qFormat/>
    <w:uiPriority w:val="33"/>
    <w:rPr>
      <w:b/>
      <w:bCs/>
      <w:smallCaps/>
      <w:color w:val="auto"/>
    </w:rPr>
  </w:style>
  <w:style w:type="paragraph" w:customStyle="1" w:styleId="52">
    <w:name w:val="TOC Heading"/>
    <w:basedOn w:val="3"/>
    <w:next w:val="1"/>
    <w:autoRedefine/>
    <w:unhideWhenUsed/>
    <w:qFormat/>
    <w:uiPriority w:val="39"/>
    <w:pPr>
      <w:outlineLvl w:val="9"/>
    </w:pPr>
  </w:style>
  <w:style w:type="character" w:customStyle="1" w:styleId="53">
    <w:name w:val="无间隔 字符"/>
    <w:basedOn w:val="27"/>
    <w:link w:val="42"/>
    <w:autoRedefine/>
    <w:qFormat/>
    <w:uiPriority w:val="1"/>
  </w:style>
  <w:style w:type="paragraph" w:customStyle="1" w:styleId="54">
    <w:name w:val="Defaul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5">
    <w:name w:val="页眉 字符"/>
    <w:basedOn w:val="27"/>
    <w:link w:val="19"/>
    <w:uiPriority w:val="99"/>
    <w:rPr>
      <w:sz w:val="18"/>
      <w:szCs w:val="18"/>
    </w:rPr>
  </w:style>
  <w:style w:type="character" w:customStyle="1" w:styleId="56">
    <w:name w:val="页脚 字符"/>
    <w:basedOn w:val="27"/>
    <w:link w:val="18"/>
    <w:autoRedefine/>
    <w:qFormat/>
    <w:uiPriority w:val="99"/>
    <w:rPr>
      <w:sz w:val="18"/>
      <w:szCs w:val="18"/>
    </w:rPr>
  </w:style>
  <w:style w:type="paragraph" w:styleId="57">
    <w:name w:val="List Paragraph"/>
    <w:basedOn w:val="1"/>
    <w:autoRedefine/>
    <w:qFormat/>
    <w:uiPriority w:val="34"/>
    <w:pPr>
      <w:ind w:firstLine="420" w:firstLineChars="200"/>
    </w:pPr>
  </w:style>
  <w:style w:type="character" w:customStyle="1" w:styleId="58">
    <w:name w:val="正文文本缩进 3 字符"/>
    <w:basedOn w:val="27"/>
    <w:link w:val="22"/>
    <w:autoRedefine/>
    <w:qFormat/>
    <w:uiPriority w:val="0"/>
    <w:rPr>
      <w:rFonts w:ascii="Times New Roman" w:hAnsi="Times New Roman" w:eastAsia="宋体" w:cs="Times New Roman"/>
      <w:kern w:val="2"/>
      <w:sz w:val="16"/>
      <w:szCs w:val="16"/>
    </w:rPr>
  </w:style>
  <w:style w:type="paragraph" w:customStyle="1" w:styleId="59">
    <w:name w:val="样式3"/>
    <w:basedOn w:val="17"/>
    <w:uiPriority w:val="0"/>
    <w:pPr>
      <w:widowControl w:val="0"/>
      <w:spacing w:after="0" w:line="0" w:lineRule="atLeast"/>
      <w:outlineLvl w:val="0"/>
    </w:pPr>
    <w:rPr>
      <w:rFonts w:ascii="宋体" w:eastAsia="宋体" w:cs="Times New Roman"/>
      <w:kern w:val="2"/>
      <w:sz w:val="28"/>
      <w:szCs w:val="20"/>
    </w:rPr>
  </w:style>
  <w:style w:type="character" w:customStyle="1" w:styleId="60">
    <w:name w:val="纯文本 字符"/>
    <w:basedOn w:val="27"/>
    <w:link w:val="17"/>
    <w:semiHidden/>
    <w:qFormat/>
    <w:uiPriority w:val="99"/>
    <w:rPr>
      <w:rFonts w:hAnsi="Courier New" w:cs="Courier New" w:asciiTheme="minorEastAsia"/>
    </w:rPr>
  </w:style>
  <w:style w:type="character" w:customStyle="1" w:styleId="61">
    <w:name w:val="正文文本 字符"/>
    <w:basedOn w:val="27"/>
    <w:link w:val="15"/>
    <w:semiHidden/>
    <w:uiPriority w:val="99"/>
  </w:style>
  <w:style w:type="character" w:customStyle="1" w:styleId="62">
    <w:name w:val="纯文本 Char"/>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8</Pages>
  <Words>474</Words>
  <Characters>2706</Characters>
  <Lines>22</Lines>
  <Paragraphs>6</Paragraphs>
  <TotalTime>16</TotalTime>
  <ScaleCrop>false</ScaleCrop>
  <LinksUpToDate>false</LinksUpToDate>
  <CharactersWithSpaces>3174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Single cat</cp:lastModifiedBy>
  <dcterms:modified xsi:type="dcterms:W3CDTF">2024-05-09T03:32:33Z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D8936A3E0A2D42BF9AA8AD74E5F9EFDE_12</vt:lpwstr>
  </property>
</Properties>
</file>