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11937196"/>
      <w:bookmarkStart w:id="1" w:name="_Toc266868624"/>
      <w:bookmarkStart w:id="2" w:name="_Toc216241307"/>
      <w:bookmarkStart w:id="3" w:name="_Toc259520819"/>
      <w:bookmarkStart w:id="4" w:name="_Toc212456146"/>
      <w:bookmarkStart w:id="5" w:name="_Toc258401210"/>
      <w:bookmarkStart w:id="6" w:name="_Toc235438297"/>
      <w:bookmarkStart w:id="7" w:name="_Toc266868924"/>
      <w:bookmarkStart w:id="8" w:name="_Toc219800200"/>
      <w:bookmarkStart w:id="9" w:name="_Toc235437942"/>
      <w:bookmarkStart w:id="10" w:name="_Toc267060022"/>
      <w:bookmarkStart w:id="11" w:name="_Toc170798743"/>
      <w:bookmarkStart w:id="12" w:name="_Toc254790852"/>
      <w:bookmarkStart w:id="13" w:name="_Toc212526081"/>
      <w:bookmarkStart w:id="14" w:name="_Toc273178686"/>
      <w:bookmarkStart w:id="15" w:name="_Toc267060162"/>
      <w:bookmarkStart w:id="16" w:name="_Toc255974963"/>
      <w:bookmarkStart w:id="17" w:name="_Toc253066567"/>
      <w:bookmarkStart w:id="18" w:name="_Toc235438227"/>
      <w:bookmarkStart w:id="19" w:name="_Toc217891359"/>
      <w:bookmarkStart w:id="20" w:name="_Toc249325665"/>
      <w:bookmarkStart w:id="21" w:name="_Toc212530253"/>
      <w:bookmarkStart w:id="22" w:name="_Toc251613780"/>
      <w:bookmarkStart w:id="23" w:name="_Toc225669277"/>
      <w:bookmarkStart w:id="24" w:name="_Toc251586187"/>
      <w:bookmarkStart w:id="25" w:name="_Toc259692693"/>
      <w:bookmarkStart w:id="26" w:name="_Toc227058483"/>
      <w:bookmarkStart w:id="27" w:name="_Toc266870861"/>
      <w:bookmarkStart w:id="28" w:name="_Toc223146565"/>
      <w:bookmarkStart w:id="29" w:name="_Toc169332794"/>
      <w:bookmarkStart w:id="30" w:name="_Toc267059010"/>
      <w:bookmarkStart w:id="31" w:name="_Toc267059161"/>
      <w:bookmarkStart w:id="32" w:name="_Toc212454753"/>
      <w:bookmarkStart w:id="33" w:name="_Toc259692600"/>
      <w:bookmarkStart w:id="34" w:name="_Toc169332904"/>
      <w:bookmarkStart w:id="35" w:name="_Toc266870386"/>
      <w:bookmarkStart w:id="36" w:name="_Toc267059899"/>
      <w:bookmarkStart w:id="37" w:name="_Toc177985424"/>
      <w:bookmarkStart w:id="38" w:name="_Toc267059633"/>
      <w:bookmarkStart w:id="39" w:name="_Toc267059786"/>
      <w:bookmarkStart w:id="40" w:name="_Toc267059519"/>
      <w:bookmarkStart w:id="41" w:name="_Toc267060407"/>
      <w:bookmarkStart w:id="42" w:name="_Toc236021402"/>
      <w:bookmarkStart w:id="43" w:name="_Toc160880487"/>
      <w:bookmarkStart w:id="44" w:name="_Toc207014580"/>
      <w:bookmarkStart w:id="179" w:name="_GoBack"/>
      <w:bookmarkEnd w:id="179"/>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color w:val="000000"/>
          <w:sz w:val="24"/>
          <w:szCs w:val="24"/>
          <w:lang w:val="en-US" w:eastAsia="zh-CN"/>
        </w:rPr>
        <w:t>新郑育源高级中学是经市教育局批准成立的，一所具有高中学历教育办学资质的全日制民办高中。学校隶属于中国教育集团，坐落于郑州市新郑新村产业园区，交通便利，环境优美，占地面积约120余亩，学校配有温馨的学生宿舍、餐厅、运动场、学术报告厅、图书馆、医务室、心理咨询室、实验室等先进教学、生活配套设施。学校秉持“以人为本，全面发展”的教育理念，致力于为学生提供优质的教育资源和成长环境。学校师资力量雄厚，教学设施完善，课程设置丰富多样，旨在培养具有创新精神和实践能力的优秀人才。根据需要，对新郑育源高级中学报告厅LED大屏及音箱、灯光设备采购项目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000000" w:themeColor="text1"/>
          <w:sz w:val="24"/>
          <w:szCs w:val="24"/>
          <w:lang w:val="en-US" w:eastAsia="zh-CN"/>
          <w14:textFill>
            <w14:solidFill>
              <w14:schemeClr w14:val="tx1"/>
            </w14:solidFill>
          </w14:textFill>
        </w:rPr>
        <w:t>ZZCG202407</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olor w:val="000000" w:themeColor="text1"/>
          <w:sz w:val="24"/>
          <w:szCs w:val="24"/>
          <w:lang w:val="en-US" w:eastAsia="zh-CN"/>
          <w14:textFill>
            <w14:solidFill>
              <w14:schemeClr w14:val="tx1"/>
            </w14:solidFill>
          </w14:textFill>
        </w:rPr>
        <w:t>新郑育源高级中学</w:t>
      </w:r>
      <w:r>
        <w:rPr>
          <w:rFonts w:hint="eastAsia" w:ascii="仿宋" w:hAnsi="仿宋" w:eastAsia="仿宋"/>
          <w:sz w:val="24"/>
          <w:szCs w:val="24"/>
          <w:lang w:val="en-US" w:eastAsia="zh-CN"/>
        </w:rPr>
        <w:t>报告厅LED大屏及音箱、灯光设备采购项目</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参与人为代理商的，则必须具有设备厂家针对所投主要产品的授权书及售后服务承诺书；</w:t>
      </w:r>
    </w:p>
    <w:p>
      <w:pPr>
        <w:pStyle w:val="54"/>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auto"/>
          <w:sz w:val="24"/>
          <w:szCs w:val="24"/>
        </w:rPr>
        <w:t>以及“信用中国”征信报告。</w:t>
      </w:r>
    </w:p>
    <w:p>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参与人应具有</w:t>
      </w:r>
      <w:r>
        <w:rPr>
          <w:rFonts w:hint="eastAsia" w:ascii="仿宋" w:hAnsi="仿宋" w:eastAsia="仿宋"/>
          <w:color w:val="000000" w:themeColor="text1"/>
          <w:sz w:val="24"/>
          <w:szCs w:val="24"/>
          <w:lang w:val="en-US" w:eastAsia="zh-CN"/>
          <w14:textFill>
            <w14:solidFill>
              <w14:schemeClr w14:val="tx1"/>
            </w14:solidFill>
          </w14:textFill>
        </w:rPr>
        <w:t>2021年-2024年以来相关同类案例合同及发票复印件3份以上（含3份）</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sz w:val="24"/>
          <w:szCs w:val="24"/>
        </w:rPr>
        <w:t>资格预审：请参与人在购买</w:t>
      </w:r>
      <w:r>
        <w:rPr>
          <w:rFonts w:hint="eastAsia" w:ascii="仿宋" w:hAnsi="仿宋" w:eastAsia="仿宋"/>
          <w:sz w:val="24"/>
          <w:szCs w:val="24"/>
          <w:lang w:val="en-US" w:eastAsia="zh-CN"/>
        </w:rPr>
        <w:t>公开询价</w:t>
      </w:r>
      <w:r>
        <w:rPr>
          <w:rFonts w:hint="eastAsia" w:ascii="仿宋" w:hAnsi="仿宋" w:eastAsia="仿宋"/>
          <w:sz w:val="24"/>
          <w:szCs w:val="24"/>
        </w:rPr>
        <w:t>文件前将以上第4条所列的证明材料以电子扫描件形式发送给采购人进行审核，审核通过后根据本项目联系人指引，注册中教集团SRM采购平台。联</w:t>
      </w:r>
      <w:r>
        <w:rPr>
          <w:rFonts w:hint="eastAsia" w:ascii="仿宋" w:hAnsi="仿宋" w:eastAsia="仿宋"/>
          <w:color w:val="auto"/>
          <w:sz w:val="24"/>
          <w:szCs w:val="24"/>
        </w:rPr>
        <w:t>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r>
        <w:rPr>
          <w:rFonts w:hint="eastAsia" w:ascii="仿宋" w:hAnsi="仿宋" w:eastAsia="仿宋"/>
          <w:color w:val="auto"/>
          <w:sz w:val="24"/>
          <w:szCs w:val="24"/>
        </w:rPr>
        <w:t>。</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5</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24</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pPr>
        <w:pStyle w:val="54"/>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郑州城轨交通中等专业学校</w:t>
      </w:r>
      <w:r>
        <w:rPr>
          <w:rFonts w:hint="eastAsia" w:ascii="仿宋" w:hAnsi="仿宋" w:eastAsia="仿宋"/>
          <w:color w:val="auto"/>
          <w:sz w:val="24"/>
          <w:szCs w:val="24"/>
        </w:rPr>
        <w:t>。</w:t>
      </w:r>
    </w:p>
    <w:p>
      <w:pPr>
        <w:pStyle w:val="54"/>
        <w:spacing w:after="0" w:line="500" w:lineRule="exact"/>
        <w:ind w:left="839" w:firstLine="0" w:firstLineChars="0"/>
        <w:rPr>
          <w:rFonts w:hint="default" w:ascii="仿宋" w:hAnsi="仿宋" w:eastAsia="仿宋"/>
          <w:color w:val="auto"/>
          <w:sz w:val="24"/>
          <w:szCs w:val="24"/>
          <w:lang w:val="en-US"/>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18537172600。</w:t>
      </w:r>
    </w:p>
    <w:p>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请在购买竞争性磋商文件截止之日前将问题以书面形式（有效签署的原件并加盖公章）提交，采购人不对超时提交及未加盖公章的质疑文件进行回复。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采购单位联系人（集团后勤部项目负责人）：</w:t>
      </w:r>
      <w:r>
        <w:rPr>
          <w:rFonts w:hint="eastAsia" w:ascii="仿宋" w:hAnsi="仿宋" w:eastAsia="仿宋"/>
          <w:color w:val="auto"/>
          <w:sz w:val="24"/>
          <w:szCs w:val="24"/>
          <w:lang w:val="en-US" w:eastAsia="zh-CN"/>
        </w:rPr>
        <w:t>牛经理</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15079049526</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color w:val="auto"/>
          <w:sz w:val="24"/>
          <w:szCs w:val="24"/>
        </w:rPr>
        <w:t>:</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个月</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7513" w:firstLine="141" w:firstLineChars="59"/>
        <w:jc w:val="left"/>
        <w:rPr>
          <w:rFonts w:ascii="仿宋" w:hAnsi="仿宋" w:eastAsia="仿宋"/>
          <w:sz w:val="24"/>
          <w:szCs w:val="24"/>
        </w:rPr>
      </w:pPr>
      <w:r>
        <w:rPr>
          <w:rFonts w:hint="eastAsia" w:ascii="仿宋" w:hAnsi="仿宋" w:eastAsia="仿宋"/>
          <w:color w:val="000000" w:themeColor="text1"/>
          <w:sz w:val="24"/>
          <w:szCs w:val="24"/>
          <w:lang w:val="en-US" w:eastAsia="zh-CN"/>
          <w14:textFill>
            <w14:solidFill>
              <w14:schemeClr w14:val="tx1"/>
            </w14:solidFill>
          </w14:textFill>
        </w:rPr>
        <w:t>新郑育源高级中学</w:t>
      </w:r>
    </w:p>
    <w:p>
      <w:pPr>
        <w:pStyle w:val="54"/>
        <w:spacing w:after="0" w:line="500" w:lineRule="exact"/>
        <w:ind w:left="851" w:firstLine="0" w:firstLineChars="0"/>
        <w:jc w:val="center"/>
        <w:rPr>
          <w:rFonts w:ascii="仿宋" w:hAnsi="仿宋" w:eastAsia="仿宋"/>
          <w:color w:val="auto"/>
          <w:sz w:val="24"/>
          <w:szCs w:val="24"/>
        </w:rPr>
      </w:pPr>
      <w:r>
        <w:rPr>
          <w:rFonts w:hint="eastAsia" w:ascii="仿宋" w:hAnsi="仿宋" w:eastAsia="仿宋"/>
          <w:color w:val="000000" w:themeColor="text1"/>
          <w:sz w:val="24"/>
          <w:szCs w:val="24"/>
          <w:lang w:val="en-US" w:eastAsia="zh-CN"/>
          <w14:textFill>
            <w14:solidFill>
              <w14:schemeClr w14:val="tx1"/>
            </w14:solidFill>
          </w14:textFill>
        </w:rPr>
        <w:t xml:space="preserve">                                                        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21</w:t>
      </w:r>
      <w:r>
        <w:rPr>
          <w:rFonts w:hint="eastAsia" w:ascii="仿宋" w:hAnsi="仿宋" w:eastAsia="仿宋"/>
          <w:color w:val="000000" w:themeColor="text1"/>
          <w:sz w:val="24"/>
          <w:szCs w:val="24"/>
          <w14:textFill>
            <w14:solidFill>
              <w14:schemeClr w14:val="tx1"/>
            </w14:solidFill>
          </w14:textFill>
        </w:rPr>
        <w:t>日</w:t>
      </w: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10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080"/>
        <w:gridCol w:w="810"/>
        <w:gridCol w:w="795"/>
        <w:gridCol w:w="4170"/>
        <w:gridCol w:w="615"/>
        <w:gridCol w:w="585"/>
        <w:gridCol w:w="58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设备名称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品牌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型 号</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 xml:space="preserve"> 产 品 说 明</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单价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023" w:type="dxa"/>
            <w:gridSpan w:val="9"/>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一，音箱设备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9" w:hRule="atLeast"/>
        </w:trPr>
        <w:tc>
          <w:tcPr>
            <w:tcW w:w="693"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0"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全频主扩扬声器</w:t>
            </w:r>
          </w:p>
        </w:tc>
        <w:tc>
          <w:tcPr>
            <w:tcW w:w="810"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最大声压级：118dB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频率响应：55Hz-22kHz(±3dB)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灵敏度： 110 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扩散角度：90° x 70°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功率：450W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覆盖模式  80°x 50°(H x V)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低频: 12"超低失真低频单元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高频: 1”压缩驱动器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箱能提供震撼且丰满的低频，音色细腻丰满，声音清润通透，具有细致分明的层次，整套系统的高音区音色柔和细腻，声音明亮通透，中频区乐器和人声的质感突出，穿透力强，音场的结像力与形体感准确。瞬态反应快，细节自然真实，声场宽阔，声像聚集准确。</w:t>
            </w:r>
          </w:p>
        </w:tc>
        <w:tc>
          <w:tcPr>
            <w:tcW w:w="61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8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585"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主扩功率放大器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◆具备中国质量认证中心认证的3C证书；</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1.输出功率（20Hz-20KHz/THD≤1％）：</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立体声/并联8Ω×2：800W×2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立体声/并联4Ω×2：1500W×2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桥接8Ω：2200W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2.连接座：XLR 、TRS接口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3.电压增益 (@1KHz)：40dB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4.输入灵敏度：0dBu(1V)</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5.输入阻抗：10KΩ 非平衡、20KΩ 平衡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6.频率响应(@1W功率下）：20Hz-20KHz/±1dB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7.THD+N(@1/8功率下）：≤0.05％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8.信噪比 (A计权)：≥100dB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9.阻尼系数 (@ 1KHz)：≥300@ 8 ohms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10.分离度 (@1KHz)：≥80dB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11.保护方式：过流保护、直流保护、短路保护</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12.指示灯：电源 、保护、失真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13.冷却方式：风扇冷却</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14.供电：~ 220V  50Hz</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15.最大功耗：8000W</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超低扬声器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1、最大声压级：128dB                                                                                                                                             2、频率响应：35Hz-230kHz(±3dB)                                                                                                                               3、灵敏度：101dB                                                                                                                                             4、扩散角度：90° x 40°                                                                                                                                    5、功率：900W      8 Ohms                                                                                                                                       6、覆盖模式  80°x50°(H x V)                                                                                                                                   7、LF:1*18(460mm)/4"vocie coil                                                                                                                                                                                                                              </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5"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超低功率放大器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立体声/并联8Ω×2：1300W×2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立体声/并联4Ω×2：3000W×2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输入灵敏度：0.77V/26dB/1.4V</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输入阻抗：20KΩ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频率响应：20Hz-20KHz/1.5dB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信噪比 ：≥100dB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阻尼系数)：≥450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分离度 (@1KHz)：≥70dB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电源：AC 115V/230V  50-60Hz</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6"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全频辅助扬声器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最大声压级：116dB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频率响应：55Hz-22kHz(±3dB)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灵敏度： 107 dB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扩散角度：90° x 70°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功率：350W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覆盖模式  80°x 50°(H x V)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低频: 10"超低失真低频单元                                    高频: 1”压缩驱动器 ；                                         RB系列音箱能提供震撼且丰满的低频，音色细腻丰满，声音清润通透，具有细致分明的层次，整套系统的高音区音色柔和细腻，声音明亮通透，中频区乐器和人声的质感突出，穿透力强，音场的结像力与形体感准确。瞬态反应快，细节自然真实，声场宽阔，声像聚集准确。</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辅助功率放大器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◆具备中国质量认证中心认证的3C证书；1、输出功率（20Hz-20KHz/THD≤1％）：</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立体声/并联8Ω×2：600W×2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立体声/并联4Ω×2：1000W×2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桥接8Ω：1800W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2、连接座：XLR 、TRS接口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3、电压增益 (@1KHz)：40dB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4、输入灵敏度：0dBu(1V)</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5、输入阻抗：10KΩ 非平衡、20KΩ 平衡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6、频率响应(@1W功率下）：20Hz-20KHz/±1dB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7、THD+N(@1/8功率下）：≤0.05％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8、信噪比 (A计权)：≥100dB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9、阻尼系数 (@ 1KHz)：≥300@ 8 ohms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10、分离度 (@1KHz)：≥80dB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11、保护方式：过流保护、直流保护、短路保护</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12、指示灯：电源 、保护、失真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13、冷却方式：风扇冷却</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14、供电：~ 220V  50Hz</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15、最大功耗：8000W</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数字音频处理器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系列是一款全数字音频处理器，外观简洁大方；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96KHz采样频率，32-bit DSP处理器，24-bit A/D及D/A转换；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提供USB、RS232接口、网口和WIFI可连接电脑；通过PC控制软件来控制，均十分方便和简洁；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每路输入和输出每路均设有8段独立参量均衡，调节增益范围可达±20dB；同时输出通道的均衡还可选择Lo-shelf、Hi-shelf两种斜波方式；</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模式每路均有延时、极性及静音设置，延时最长可达1000ms；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输出通道的，还可控制增益、压限及输入通道信号的选择功能；</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可变高/低通虑波器，并可选择其响应为贝塞尔(Bessel)、巴特沃斯(Butterworth)12dB,18dB,24dB或宁克(Linkwitz-Riley)12dB,18dB,24dB,48dB；</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可存储12组用户程序。</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调音台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12 输入通道结构，8 平衡式话筒输入及2路立体声输入,4组母线(立体声+编组）输出，3组AUX辅助输出</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高品质、低噪音的话筒输入</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3、低噪音的前置放大，具有强大的抗干扰能力</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4、话筒提供优质的+48V幻像电源</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5、配备高档调音台才具有的信号输入点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6、中频扫频的三段均衡, MF频段的范围是从140Hz到3kHz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7、三组AUX辅助输出可选择为推子前推子后</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8、2TK录音输入，输出莲花接口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9、内置100种模式DSP数字效果器，每种效果模式参数可以细调</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10、高精度三色精确电平柱，准确显示输出电平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11、电路板采用双面SMT贴片技术，使用性能稳定</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12、100MM行程高分析度推子</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13、MP3播放器带USB电脑声卡输入，手机蓝牙连接</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14、内置净化开关电源，电压范围：交流 90V - 250V</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无线手持麦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1、真分集双接收， 频响更宽，唱歌更轻松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2、分集接收器实现最佳接收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3、采用红外对频与手动调频方式实现传送器无线同步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4、无线接收距离远近可调、</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5、频率可锁定控制功能按钮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6、独特智能ID识别技术，实现多套同时分布使用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7、具有平衡和非平衡音频输出，方便和各种音响设备连接</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8、发射机采用两节1.5V电池供电，电池使用时间长，维护更方便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9、发射器采用50MHz频宽，方便各频率段互换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10、发射机采用高强度合金材料制造，经久耐用</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11、易读照明式液晶显示</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无线会议麦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1.接收机采用1.8寸TFT彩色显示屏，4个通道频道号，频率，电量，音量，音频电平一目了然；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2.接收机内置啸叫抑制，可根据需要开启或关闭；</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3.接收机内置4种EQ模式，用户模式可以自由灵活调节13段EQ增益，适配更多场合使用；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4.接收机采用真分集接收技术，CPU自动选择最优接收单元保证接收到稳定信号预防断频；</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5.采用动态随机ID，杜绝串频，接收机只接收最后一次对频的发射机；</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6.接收机预置多组规避干扰的频率，有效提高多套同时使用的安装效率；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接收机使用说明</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1．调频道：先按通道选择键（A/B/C/D），显示屏对应通道反白后，再按CH+ -调节频道，调频时频道号会闪烁，按SET键确认，频道调节完成，同时显示退出选中的通道。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2．调音量：先按通道选择键（A/B/C/D），显示屏对应通道反白后，再按Vol+ -调节音量，显示屏对应通道音量数字会变化。</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3．对频：先按通道选择键（A/B/C/D），显示屏对应通道反白后，再按Set键，显示SYNC即开始对频，手持咪对准接收机红外窗口。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4 .其它功能：长按SET按键3秒进入功能设置界面，可以设置按键上锁，均衡选择，频率分组的功能，Vol+ Vol-上下菜单选择，CH+ CH-参数设置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①按键上锁：防止误动作导致使用不正常，上锁后按键失效，只能解锁后才能使用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②啸叫抑制：打开啸叫抑制能有效降低啸叫，如有反馈抑制器建议关闭此功能</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③均衡：分直通，低切，高切，用户4种模式选择，用户模式按SET键可进入用户模式编辑，共13段EQ可设置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④频率分组：为了方便用户高效快捷调试安装，接收机预置了4套互不干扰频道并可以通过频率分组调用，不需用预置的频率时选择频率分组关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⑤保存：以上功能调整后需要保存否则掉电后会失效</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⑥退出：退出设置界面返回主界面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⑦可定制开关机logo动画</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以上功能均通过软件控制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接收机技术参数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工作频率：640-690MHz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通道：4*50通道可调频</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四通道天线分集技术有效避免断频</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无线对频，频率同频技术无需对准发射机可轻松实现对频</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1.8寸TFT彩色显示屏显示发射器频率，通道，音量，电池电量，射频信号强度</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S/N信噪比：&gt;100dB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T.H.D失真:&lt;0.5%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频率响应:40Hz-18KHz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杂讯锁定静噪控制+ID锁定静噪</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远距离线路设计,使用距离可达50-80米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发射器技术参数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频道:200频道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2.4寸TFT彩色显示屏 显示发射频率，通道，电池电量</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频带宽度:50MHz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频道间隔:250KHz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频率稳定度:±0.005%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使用电池:3000mAH锂离子电池，可以连续工作20小时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咪管采用长度220mm短方管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反馈抑制器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1.会议及教育等语言扩声系统中防啸叫完美解决方案；</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2.2寸TFT彩屏，分辨率220*176，中英文可选；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3.移频防啸叫，4档可选；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4.每通道设24个自动陷波器,工作频率20-20kHZ，自动扫描啸叫点并抑制，可灵活设置静态锁定点数量；</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5.每通道31段PEQ参量均衡，可灵活设置；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5.噪声门可避免静态状态下系统弱噪声烦扰；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6.输入压缩，人声动态可控且具有一定啸叫抑制能力；</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7.响应时间快中慢3速可调，适应更多应用场景需求；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8.USB免驱即插即用，配备专业PC调试软件，方便快捷；</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9.可存储24组配置，灵活存储调用</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2"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电源时序器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1"/>
                <w:rFonts w:hint="eastAsia" w:ascii="仿宋" w:hAnsi="仿宋" w:eastAsia="仿宋" w:cs="仿宋"/>
                <w:lang w:val="en-US" w:eastAsia="zh-CN" w:bidi="ar"/>
              </w:rPr>
              <w:t>2</w:t>
            </w:r>
            <w:r>
              <w:rPr>
                <w:rStyle w:val="62"/>
                <w:rFonts w:hint="eastAsia" w:ascii="仿宋" w:hAnsi="仿宋" w:eastAsia="仿宋" w:cs="仿宋"/>
                <w:lang w:val="en-US" w:eastAsia="zh-CN" w:bidi="ar"/>
              </w:rPr>
              <w:t>吋彩色液晶智能显示窗，实时显示当前电压、日期时间，通道开关状态；</w:t>
            </w:r>
          </w:p>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2"/>
                <w:rFonts w:hint="eastAsia" w:ascii="仿宋" w:hAnsi="仿宋" w:eastAsia="仿宋" w:cs="仿宋"/>
                <w:lang w:val="en-US" w:eastAsia="zh-CN" w:bidi="ar"/>
              </w:rPr>
              <w:t>定时开关机功能，内置时钟芯片，可根据日期时间设定，无需人为操作，让设备管理更简单；</w:t>
            </w:r>
          </w:p>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1"/>
                <w:rFonts w:hint="eastAsia" w:ascii="仿宋" w:hAnsi="仿宋" w:eastAsia="仿宋" w:cs="仿宋"/>
                <w:lang w:val="en-US" w:eastAsia="zh-CN" w:bidi="ar"/>
              </w:rPr>
              <w:t>8</w:t>
            </w:r>
            <w:r>
              <w:rPr>
                <w:rStyle w:val="62"/>
                <w:rFonts w:hint="eastAsia" w:ascii="仿宋" w:hAnsi="仿宋" w:eastAsia="仿宋" w:cs="仿宋"/>
                <w:lang w:val="en-US" w:eastAsia="zh-CN" w:bidi="ar"/>
              </w:rPr>
              <w:t>路通道输出，每路延时开启和关闭时间可自由设置（范围</w:t>
            </w:r>
            <w:r>
              <w:rPr>
                <w:rStyle w:val="61"/>
                <w:rFonts w:hint="eastAsia" w:ascii="仿宋" w:hAnsi="仿宋" w:eastAsia="仿宋" w:cs="仿宋"/>
                <w:lang w:val="en-US" w:eastAsia="zh-CN" w:bidi="ar"/>
              </w:rPr>
              <w:t>0~999S</w:t>
            </w:r>
            <w:r>
              <w:rPr>
                <w:rStyle w:val="62"/>
                <w:rFonts w:hint="eastAsia" w:ascii="仿宋" w:hAnsi="仿宋" w:eastAsia="仿宋" w:cs="仿宋"/>
                <w:lang w:val="en-US" w:eastAsia="zh-CN" w:bidi="ar"/>
              </w:rPr>
              <w:t>）（约</w:t>
            </w:r>
            <w:r>
              <w:rPr>
                <w:rStyle w:val="61"/>
                <w:rFonts w:hint="eastAsia" w:ascii="仿宋" w:hAnsi="仿宋" w:eastAsia="仿宋" w:cs="仿宋"/>
                <w:lang w:val="en-US" w:eastAsia="zh-CN" w:bidi="ar"/>
              </w:rPr>
              <w:t>15</w:t>
            </w:r>
            <w:r>
              <w:rPr>
                <w:rStyle w:val="62"/>
                <w:rFonts w:hint="eastAsia" w:ascii="仿宋" w:hAnsi="仿宋" w:eastAsia="仿宋" w:cs="仿宋"/>
                <w:lang w:val="en-US" w:eastAsia="zh-CN" w:bidi="ar"/>
              </w:rPr>
              <w:t>分钟）；</w:t>
            </w:r>
          </w:p>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1"/>
                <w:rFonts w:hint="eastAsia" w:ascii="仿宋" w:hAnsi="仿宋" w:eastAsia="仿宋" w:cs="仿宋"/>
                <w:lang w:val="en-US" w:eastAsia="zh-CN" w:bidi="ar"/>
              </w:rPr>
              <w:t>10</w:t>
            </w:r>
            <w:r>
              <w:rPr>
                <w:rStyle w:val="62"/>
                <w:rFonts w:hint="eastAsia" w:ascii="仿宋" w:hAnsi="仿宋" w:eastAsia="仿宋" w:cs="仿宋"/>
                <w:lang w:val="en-US" w:eastAsia="zh-CN" w:bidi="ar"/>
              </w:rPr>
              <w:t>组设备开关场景数据保存</w:t>
            </w:r>
            <w:r>
              <w:rPr>
                <w:rStyle w:val="61"/>
                <w:rFonts w:hint="eastAsia" w:ascii="仿宋" w:hAnsi="仿宋" w:eastAsia="仿宋" w:cs="仿宋"/>
                <w:lang w:val="en-US" w:eastAsia="zh-CN" w:bidi="ar"/>
              </w:rPr>
              <w:t>/</w:t>
            </w:r>
            <w:r>
              <w:rPr>
                <w:rStyle w:val="62"/>
                <w:rFonts w:hint="eastAsia" w:ascii="仿宋" w:hAnsi="仿宋" w:eastAsia="仿宋" w:cs="仿宋"/>
                <w:lang w:val="en-US" w:eastAsia="zh-CN" w:bidi="ar"/>
              </w:rPr>
              <w:t>调用，场景管理应用简单便捷；</w:t>
            </w:r>
          </w:p>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2"/>
                <w:rFonts w:hint="eastAsia" w:ascii="仿宋" w:hAnsi="仿宋" w:eastAsia="仿宋" w:cs="仿宋"/>
                <w:lang w:val="en-US" w:eastAsia="zh-CN" w:bidi="ar"/>
              </w:rPr>
              <w:t>特设欠压、超压检测及报警功能，为您的设备提供了可靠的保障，总功率</w:t>
            </w:r>
            <w:r>
              <w:rPr>
                <w:rStyle w:val="61"/>
                <w:rFonts w:hint="eastAsia" w:ascii="仿宋" w:hAnsi="仿宋" w:eastAsia="仿宋" w:cs="仿宋"/>
                <w:lang w:val="en-US" w:eastAsia="zh-CN" w:bidi="ar"/>
              </w:rPr>
              <w:t>6000W</w:t>
            </w:r>
            <w:r>
              <w:rPr>
                <w:rStyle w:val="62"/>
                <w:rFonts w:hint="eastAsia" w:ascii="仿宋" w:hAnsi="仿宋" w:eastAsia="仿宋" w:cs="仿宋"/>
                <w:lang w:val="en-US" w:eastAsia="zh-CN" w:bidi="ar"/>
              </w:rPr>
              <w:t>，单路最大功率</w:t>
            </w:r>
            <w:r>
              <w:rPr>
                <w:rStyle w:val="61"/>
                <w:rFonts w:hint="eastAsia" w:ascii="仿宋" w:hAnsi="仿宋" w:eastAsia="仿宋" w:cs="仿宋"/>
                <w:lang w:val="en-US" w:eastAsia="zh-CN" w:bidi="ar"/>
              </w:rPr>
              <w:t>2000W</w:t>
            </w:r>
            <w:r>
              <w:rPr>
                <w:rStyle w:val="62"/>
                <w:rFonts w:hint="eastAsia" w:ascii="仿宋" w:hAnsi="仿宋" w:eastAsia="仿宋" w:cs="仿宋"/>
                <w:lang w:val="en-US" w:eastAsia="zh-CN" w:bidi="ar"/>
              </w:rPr>
              <w:t>；</w:t>
            </w:r>
          </w:p>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2"/>
                <w:rFonts w:hint="eastAsia" w:ascii="仿宋" w:hAnsi="仿宋" w:eastAsia="仿宋" w:cs="仿宋"/>
                <w:lang w:val="en-US" w:eastAsia="zh-CN" w:bidi="ar"/>
              </w:rPr>
              <w:t>支持多台设备级联控制，级联状态可自动检测及设置；</w:t>
            </w:r>
          </w:p>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2"/>
                <w:rFonts w:hint="eastAsia" w:ascii="仿宋" w:hAnsi="仿宋" w:eastAsia="仿宋" w:cs="仿宋"/>
                <w:lang w:val="en-US" w:eastAsia="zh-CN" w:bidi="ar"/>
              </w:rPr>
              <w:t>配置</w:t>
            </w:r>
            <w:r>
              <w:rPr>
                <w:rStyle w:val="61"/>
                <w:rFonts w:hint="eastAsia" w:ascii="仿宋" w:hAnsi="仿宋" w:eastAsia="仿宋" w:cs="仿宋"/>
                <w:lang w:val="en-US" w:eastAsia="zh-CN" w:bidi="ar"/>
              </w:rPr>
              <w:t>RS232</w:t>
            </w:r>
            <w:r>
              <w:rPr>
                <w:rStyle w:val="62"/>
                <w:rFonts w:hint="eastAsia" w:ascii="仿宋" w:hAnsi="仿宋" w:eastAsia="仿宋" w:cs="仿宋"/>
                <w:lang w:val="en-US" w:eastAsia="zh-CN" w:bidi="ar"/>
              </w:rPr>
              <w:t>接口，支持外部中央控制设备控制；</w:t>
            </w:r>
          </w:p>
          <w:p>
            <w:pPr>
              <w:keepNext w:val="0"/>
              <w:keepLines w:val="0"/>
              <w:widowControl/>
              <w:suppressLineNumbers w:val="0"/>
              <w:jc w:val="left"/>
              <w:textAlignment w:val="center"/>
              <w:rPr>
                <w:rStyle w:val="62"/>
                <w:rFonts w:hint="eastAsia" w:ascii="仿宋" w:hAnsi="仿宋" w:eastAsia="仿宋" w:cs="仿宋"/>
                <w:lang w:val="en-US" w:eastAsia="zh-CN" w:bidi="ar"/>
              </w:rPr>
            </w:pPr>
            <w:r>
              <w:rPr>
                <w:rStyle w:val="60"/>
                <w:rFonts w:hint="eastAsia" w:ascii="仿宋" w:hAnsi="仿宋" w:eastAsia="仿宋" w:cs="仿宋"/>
                <w:lang w:val="en-US" w:eastAsia="zh-CN" w:bidi="ar"/>
              </w:rPr>
              <w:t></w:t>
            </w:r>
            <w:r>
              <w:rPr>
                <w:rStyle w:val="62"/>
                <w:rFonts w:hint="eastAsia" w:ascii="仿宋" w:hAnsi="仿宋" w:eastAsia="仿宋" w:cs="仿宋"/>
                <w:lang w:val="en-US" w:eastAsia="zh-CN" w:bidi="ar"/>
              </w:rPr>
              <w:t>可实现远程集中控制，每台设备自带设备编码</w:t>
            </w:r>
            <w:r>
              <w:rPr>
                <w:rStyle w:val="61"/>
                <w:rFonts w:hint="eastAsia" w:ascii="仿宋" w:hAnsi="仿宋" w:eastAsia="仿宋" w:cs="仿宋"/>
                <w:lang w:val="en-US" w:eastAsia="zh-CN" w:bidi="ar"/>
              </w:rPr>
              <w:t>ID</w:t>
            </w:r>
            <w:r>
              <w:rPr>
                <w:rStyle w:val="62"/>
                <w:rFonts w:hint="eastAsia" w:ascii="仿宋" w:hAnsi="仿宋" w:eastAsia="仿宋" w:cs="仿宋"/>
                <w:lang w:val="en-US" w:eastAsia="zh-CN" w:bidi="ar"/>
              </w:rPr>
              <w:t>检测和设置；</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0"/>
                <w:rFonts w:hint="eastAsia" w:ascii="仿宋" w:hAnsi="仿宋" w:eastAsia="仿宋" w:cs="仿宋"/>
                <w:lang w:val="en-US" w:eastAsia="zh-CN" w:bidi="ar"/>
              </w:rPr>
              <w:t></w:t>
            </w:r>
            <w:r>
              <w:rPr>
                <w:rStyle w:val="62"/>
                <w:rFonts w:hint="eastAsia" w:ascii="仿宋" w:hAnsi="仿宋" w:eastAsia="仿宋" w:cs="仿宋"/>
                <w:lang w:val="en-US" w:eastAsia="zh-CN" w:bidi="ar"/>
              </w:rPr>
              <w:t>支持面板</w:t>
            </w:r>
            <w:r>
              <w:rPr>
                <w:rStyle w:val="61"/>
                <w:rFonts w:hint="eastAsia" w:ascii="仿宋" w:hAnsi="仿宋" w:eastAsia="仿宋" w:cs="仿宋"/>
                <w:lang w:val="en-US" w:eastAsia="zh-CN" w:bidi="ar"/>
              </w:rPr>
              <w:t>Lock</w:t>
            </w:r>
            <w:r>
              <w:rPr>
                <w:rStyle w:val="62"/>
                <w:rFonts w:hint="eastAsia" w:ascii="仿宋" w:hAnsi="仿宋" w:eastAsia="仿宋" w:cs="仿宋"/>
                <w:lang w:val="en-US" w:eastAsia="zh-CN" w:bidi="ar"/>
              </w:rPr>
              <w:t>锁定功能，防止人为误操作。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音箱线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 name="图片_44"/>
                  <wp:cNvGraphicFramePr/>
                  <a:graphic xmlns:a="http://schemas.openxmlformats.org/drawingml/2006/main">
                    <a:graphicData uri="http://schemas.openxmlformats.org/drawingml/2006/picture">
                      <pic:pic xmlns:pic="http://schemas.openxmlformats.org/drawingml/2006/picture">
                        <pic:nvPicPr>
                          <pic:cNvPr id="44" name="图片_44"/>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 name="图片_44_SpCnt_1"/>
                  <wp:cNvGraphicFramePr/>
                  <a:graphic xmlns:a="http://schemas.openxmlformats.org/drawingml/2006/main">
                    <a:graphicData uri="http://schemas.openxmlformats.org/drawingml/2006/picture">
                      <pic:pic xmlns:pic="http://schemas.openxmlformats.org/drawingml/2006/picture">
                        <pic:nvPicPr>
                          <pic:cNvPr id="45" name="图片_44_SpCnt_1"/>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 name="图片_44_SpCnt_2"/>
                  <wp:cNvGraphicFramePr/>
                  <a:graphic xmlns:a="http://schemas.openxmlformats.org/drawingml/2006/main">
                    <a:graphicData uri="http://schemas.openxmlformats.org/drawingml/2006/picture">
                      <pic:pic xmlns:pic="http://schemas.openxmlformats.org/drawingml/2006/picture">
                        <pic:nvPicPr>
                          <pic:cNvPr id="43" name="图片_44_SpCnt_2"/>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 name="图片_24"/>
                  <wp:cNvGraphicFramePr/>
                  <a:graphic xmlns:a="http://schemas.openxmlformats.org/drawingml/2006/main">
                    <a:graphicData uri="http://schemas.openxmlformats.org/drawingml/2006/picture">
                      <pic:pic xmlns:pic="http://schemas.openxmlformats.org/drawingml/2006/picture">
                        <pic:nvPicPr>
                          <pic:cNvPr id="42" name="图片_24"/>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 name="图片_24_SpCnt_1"/>
                  <wp:cNvGraphicFramePr/>
                  <a:graphic xmlns:a="http://schemas.openxmlformats.org/drawingml/2006/main">
                    <a:graphicData uri="http://schemas.openxmlformats.org/drawingml/2006/picture">
                      <pic:pic xmlns:pic="http://schemas.openxmlformats.org/drawingml/2006/picture">
                        <pic:nvPicPr>
                          <pic:cNvPr id="41" name="图片_24_SpCnt_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 name="图片_44_SpCnt_3"/>
                  <wp:cNvGraphicFramePr/>
                  <a:graphic xmlns:a="http://schemas.openxmlformats.org/drawingml/2006/main">
                    <a:graphicData uri="http://schemas.openxmlformats.org/drawingml/2006/picture">
                      <pic:pic xmlns:pic="http://schemas.openxmlformats.org/drawingml/2006/picture">
                        <pic:nvPicPr>
                          <pic:cNvPr id="40" name="图片_44_SpCnt_3"/>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 name="图片_44_SpCnt_4"/>
                  <wp:cNvGraphicFramePr/>
                  <a:graphic xmlns:a="http://schemas.openxmlformats.org/drawingml/2006/main">
                    <a:graphicData uri="http://schemas.openxmlformats.org/drawingml/2006/picture">
                      <pic:pic xmlns:pic="http://schemas.openxmlformats.org/drawingml/2006/picture">
                        <pic:nvPicPr>
                          <pic:cNvPr id="39" name="图片_44_SpCnt_4"/>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 name="图片_24_SpCnt_2"/>
                  <wp:cNvGraphicFramePr/>
                  <a:graphic xmlns:a="http://schemas.openxmlformats.org/drawingml/2006/main">
                    <a:graphicData uri="http://schemas.openxmlformats.org/drawingml/2006/picture">
                      <pic:pic xmlns:pic="http://schemas.openxmlformats.org/drawingml/2006/picture">
                        <pic:nvPicPr>
                          <pic:cNvPr id="38" name="图片_24_SpCnt_2"/>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 name="图片_44_SpCnt_5"/>
                  <wp:cNvGraphicFramePr/>
                  <a:graphic xmlns:a="http://schemas.openxmlformats.org/drawingml/2006/main">
                    <a:graphicData uri="http://schemas.openxmlformats.org/drawingml/2006/picture">
                      <pic:pic xmlns:pic="http://schemas.openxmlformats.org/drawingml/2006/picture">
                        <pic:nvPicPr>
                          <pic:cNvPr id="37" name="图片_44_SpCnt_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 name="图片_24_SpCnt_3"/>
                  <wp:cNvGraphicFramePr/>
                  <a:graphic xmlns:a="http://schemas.openxmlformats.org/drawingml/2006/main">
                    <a:graphicData uri="http://schemas.openxmlformats.org/drawingml/2006/picture">
                      <pic:pic xmlns:pic="http://schemas.openxmlformats.org/drawingml/2006/picture">
                        <pic:nvPicPr>
                          <pic:cNvPr id="36" name="图片_24_SpCnt_3"/>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 name="图片_44_SpCnt_6"/>
                  <wp:cNvGraphicFramePr/>
                  <a:graphic xmlns:a="http://schemas.openxmlformats.org/drawingml/2006/main">
                    <a:graphicData uri="http://schemas.openxmlformats.org/drawingml/2006/picture">
                      <pic:pic xmlns:pic="http://schemas.openxmlformats.org/drawingml/2006/picture">
                        <pic:nvPicPr>
                          <pic:cNvPr id="35" name="图片_44_SpCnt_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 name="图片_24_SpCnt_4"/>
                  <wp:cNvGraphicFramePr/>
                  <a:graphic xmlns:a="http://schemas.openxmlformats.org/drawingml/2006/main">
                    <a:graphicData uri="http://schemas.openxmlformats.org/drawingml/2006/picture">
                      <pic:pic xmlns:pic="http://schemas.openxmlformats.org/drawingml/2006/picture">
                        <pic:nvPicPr>
                          <pic:cNvPr id="34" name="图片_24_SpCnt_4"/>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 name="图片_24_SpCnt_5"/>
                  <wp:cNvGraphicFramePr/>
                  <a:graphic xmlns:a="http://schemas.openxmlformats.org/drawingml/2006/main">
                    <a:graphicData uri="http://schemas.openxmlformats.org/drawingml/2006/picture">
                      <pic:pic xmlns:pic="http://schemas.openxmlformats.org/drawingml/2006/picture">
                        <pic:nvPicPr>
                          <pic:cNvPr id="33" name="图片_24_SpCnt_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 name="图片_44_SpCnt_7"/>
                  <wp:cNvGraphicFramePr/>
                  <a:graphic xmlns:a="http://schemas.openxmlformats.org/drawingml/2006/main">
                    <a:graphicData uri="http://schemas.openxmlformats.org/drawingml/2006/picture">
                      <pic:pic xmlns:pic="http://schemas.openxmlformats.org/drawingml/2006/picture">
                        <pic:nvPicPr>
                          <pic:cNvPr id="32" name="图片_44_SpCnt_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 name="图片_44_SpCnt_8"/>
                  <wp:cNvGraphicFramePr/>
                  <a:graphic xmlns:a="http://schemas.openxmlformats.org/drawingml/2006/main">
                    <a:graphicData uri="http://schemas.openxmlformats.org/drawingml/2006/picture">
                      <pic:pic xmlns:pic="http://schemas.openxmlformats.org/drawingml/2006/picture">
                        <pic:nvPicPr>
                          <pic:cNvPr id="2" name="图片_44_SpCnt_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 name="图片_24_SpCnt_6"/>
                  <wp:cNvGraphicFramePr/>
                  <a:graphic xmlns:a="http://schemas.openxmlformats.org/drawingml/2006/main">
                    <a:graphicData uri="http://schemas.openxmlformats.org/drawingml/2006/picture">
                      <pic:pic xmlns:pic="http://schemas.openxmlformats.org/drawingml/2006/picture">
                        <pic:nvPicPr>
                          <pic:cNvPr id="3" name="图片_24_SpCnt_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 name="图片_44_SpCnt_9"/>
                  <wp:cNvGraphicFramePr/>
                  <a:graphic xmlns:a="http://schemas.openxmlformats.org/drawingml/2006/main">
                    <a:graphicData uri="http://schemas.openxmlformats.org/drawingml/2006/picture">
                      <pic:pic xmlns:pic="http://schemas.openxmlformats.org/drawingml/2006/picture">
                        <pic:nvPicPr>
                          <pic:cNvPr id="4" name="图片_44_SpCnt_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 name="图片_24_SpCnt_7"/>
                  <wp:cNvGraphicFramePr/>
                  <a:graphic xmlns:a="http://schemas.openxmlformats.org/drawingml/2006/main">
                    <a:graphicData uri="http://schemas.openxmlformats.org/drawingml/2006/picture">
                      <pic:pic xmlns:pic="http://schemas.openxmlformats.org/drawingml/2006/picture">
                        <pic:nvPicPr>
                          <pic:cNvPr id="5" name="图片_24_SpCnt_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 name="图片_24_SpCnt_8"/>
                  <wp:cNvGraphicFramePr/>
                  <a:graphic xmlns:a="http://schemas.openxmlformats.org/drawingml/2006/main">
                    <a:graphicData uri="http://schemas.openxmlformats.org/drawingml/2006/picture">
                      <pic:pic xmlns:pic="http://schemas.openxmlformats.org/drawingml/2006/picture">
                        <pic:nvPicPr>
                          <pic:cNvPr id="6" name="图片_24_SpCnt_8"/>
                          <pic:cNvPicPr/>
                        </pic:nvPicPr>
                        <pic:blipFill>
                          <a:blip r:embed="rId14"/>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 name="图片_24_SpCnt_9"/>
                  <wp:cNvGraphicFramePr/>
                  <a:graphic xmlns:a="http://schemas.openxmlformats.org/drawingml/2006/main">
                    <a:graphicData uri="http://schemas.openxmlformats.org/drawingml/2006/picture">
                      <pic:pic xmlns:pic="http://schemas.openxmlformats.org/drawingml/2006/picture">
                        <pic:nvPicPr>
                          <pic:cNvPr id="7" name="图片_24_SpCnt_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 name="图片_24_SpCnt_10"/>
                  <wp:cNvGraphicFramePr/>
                  <a:graphic xmlns:a="http://schemas.openxmlformats.org/drawingml/2006/main">
                    <a:graphicData uri="http://schemas.openxmlformats.org/drawingml/2006/picture">
                      <pic:pic xmlns:pic="http://schemas.openxmlformats.org/drawingml/2006/picture">
                        <pic:nvPicPr>
                          <pic:cNvPr id="8" name="图片_24_SpCnt_10"/>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 name="图片_44_SpCnt_10"/>
                  <wp:cNvGraphicFramePr/>
                  <a:graphic xmlns:a="http://schemas.openxmlformats.org/drawingml/2006/main">
                    <a:graphicData uri="http://schemas.openxmlformats.org/drawingml/2006/picture">
                      <pic:pic xmlns:pic="http://schemas.openxmlformats.org/drawingml/2006/picture">
                        <pic:nvPicPr>
                          <pic:cNvPr id="9" name="图片_44_SpCnt_10"/>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 name="图片_44_SpCnt_11"/>
                  <wp:cNvGraphicFramePr/>
                  <a:graphic xmlns:a="http://schemas.openxmlformats.org/drawingml/2006/main">
                    <a:graphicData uri="http://schemas.openxmlformats.org/drawingml/2006/picture">
                      <pic:pic xmlns:pic="http://schemas.openxmlformats.org/drawingml/2006/picture">
                        <pic:nvPicPr>
                          <pic:cNvPr id="10" name="图片_44_SpCnt_1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 name="图片_24_SpCnt_11"/>
                  <wp:cNvGraphicFramePr/>
                  <a:graphic xmlns:a="http://schemas.openxmlformats.org/drawingml/2006/main">
                    <a:graphicData uri="http://schemas.openxmlformats.org/drawingml/2006/picture">
                      <pic:pic xmlns:pic="http://schemas.openxmlformats.org/drawingml/2006/picture">
                        <pic:nvPicPr>
                          <pic:cNvPr id="11" name="图片_24_SpCnt_1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 name="图片_44_SpCnt_12"/>
                  <wp:cNvGraphicFramePr/>
                  <a:graphic xmlns:a="http://schemas.openxmlformats.org/drawingml/2006/main">
                    <a:graphicData uri="http://schemas.openxmlformats.org/drawingml/2006/picture">
                      <pic:pic xmlns:pic="http://schemas.openxmlformats.org/drawingml/2006/picture">
                        <pic:nvPicPr>
                          <pic:cNvPr id="12" name="图片_44_SpCnt_12"/>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 name="图片_24_SpCnt_12"/>
                  <wp:cNvGraphicFramePr/>
                  <a:graphic xmlns:a="http://schemas.openxmlformats.org/drawingml/2006/main">
                    <a:graphicData uri="http://schemas.openxmlformats.org/drawingml/2006/picture">
                      <pic:pic xmlns:pic="http://schemas.openxmlformats.org/drawingml/2006/picture">
                        <pic:nvPicPr>
                          <pic:cNvPr id="13" name="图片_24_SpCnt_12"/>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 name="图片_24_SpCnt_13"/>
                  <wp:cNvGraphicFramePr/>
                  <a:graphic xmlns:a="http://schemas.openxmlformats.org/drawingml/2006/main">
                    <a:graphicData uri="http://schemas.openxmlformats.org/drawingml/2006/picture">
                      <pic:pic xmlns:pic="http://schemas.openxmlformats.org/drawingml/2006/picture">
                        <pic:nvPicPr>
                          <pic:cNvPr id="14" name="图片_24_SpCnt_13"/>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 name="图片_24_SpCnt_14"/>
                  <wp:cNvGraphicFramePr/>
                  <a:graphic xmlns:a="http://schemas.openxmlformats.org/drawingml/2006/main">
                    <a:graphicData uri="http://schemas.openxmlformats.org/drawingml/2006/picture">
                      <pic:pic xmlns:pic="http://schemas.openxmlformats.org/drawingml/2006/picture">
                        <pic:nvPicPr>
                          <pic:cNvPr id="15" name="图片_24_SpCnt_14"/>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 name="图片_24_SpCnt_15"/>
                  <wp:cNvGraphicFramePr/>
                  <a:graphic xmlns:a="http://schemas.openxmlformats.org/drawingml/2006/main">
                    <a:graphicData uri="http://schemas.openxmlformats.org/drawingml/2006/picture">
                      <pic:pic xmlns:pic="http://schemas.openxmlformats.org/drawingml/2006/picture">
                        <pic:nvPicPr>
                          <pic:cNvPr id="16" name="图片_24_SpCnt_15"/>
                          <pic:cNvPicPr/>
                        </pic:nvPicPr>
                        <pic:blipFill>
                          <a:blip r:embed="rId14"/>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 name="图片_44_SpCnt_13"/>
                  <wp:cNvGraphicFramePr/>
                  <a:graphic xmlns:a="http://schemas.openxmlformats.org/drawingml/2006/main">
                    <a:graphicData uri="http://schemas.openxmlformats.org/drawingml/2006/picture">
                      <pic:pic xmlns:pic="http://schemas.openxmlformats.org/drawingml/2006/picture">
                        <pic:nvPicPr>
                          <pic:cNvPr id="17" name="图片_44_SpCnt_13"/>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 name="图片_24_SpCnt_16"/>
                  <wp:cNvGraphicFramePr/>
                  <a:graphic xmlns:a="http://schemas.openxmlformats.org/drawingml/2006/main">
                    <a:graphicData uri="http://schemas.openxmlformats.org/drawingml/2006/picture">
                      <pic:pic xmlns:pic="http://schemas.openxmlformats.org/drawingml/2006/picture">
                        <pic:nvPicPr>
                          <pic:cNvPr id="18" name="图片_24_SpCnt_16"/>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 name="图片_24_SpCnt_17"/>
                  <wp:cNvGraphicFramePr/>
                  <a:graphic xmlns:a="http://schemas.openxmlformats.org/drawingml/2006/main">
                    <a:graphicData uri="http://schemas.openxmlformats.org/drawingml/2006/picture">
                      <pic:pic xmlns:pic="http://schemas.openxmlformats.org/drawingml/2006/picture">
                        <pic:nvPicPr>
                          <pic:cNvPr id="19" name="图片_24_SpCnt_17"/>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 name="图片_24_SpCnt_18"/>
                  <wp:cNvGraphicFramePr/>
                  <a:graphic xmlns:a="http://schemas.openxmlformats.org/drawingml/2006/main">
                    <a:graphicData uri="http://schemas.openxmlformats.org/drawingml/2006/picture">
                      <pic:pic xmlns:pic="http://schemas.openxmlformats.org/drawingml/2006/picture">
                        <pic:nvPicPr>
                          <pic:cNvPr id="20" name="图片_24_SpCnt_18"/>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 name="图片_24_SpCnt_19"/>
                  <wp:cNvGraphicFramePr/>
                  <a:graphic xmlns:a="http://schemas.openxmlformats.org/drawingml/2006/main">
                    <a:graphicData uri="http://schemas.openxmlformats.org/drawingml/2006/picture">
                      <pic:pic xmlns:pic="http://schemas.openxmlformats.org/drawingml/2006/picture">
                        <pic:nvPicPr>
                          <pic:cNvPr id="21" name="图片_24_SpCnt_1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 name="图片_24_SpCnt_20"/>
                  <wp:cNvGraphicFramePr/>
                  <a:graphic xmlns:a="http://schemas.openxmlformats.org/drawingml/2006/main">
                    <a:graphicData uri="http://schemas.openxmlformats.org/drawingml/2006/picture">
                      <pic:pic xmlns:pic="http://schemas.openxmlformats.org/drawingml/2006/picture">
                        <pic:nvPicPr>
                          <pic:cNvPr id="22" name="图片_24_SpCnt_20"/>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 name="图片_44_SpCnt_14"/>
                  <wp:cNvGraphicFramePr/>
                  <a:graphic xmlns:a="http://schemas.openxmlformats.org/drawingml/2006/main">
                    <a:graphicData uri="http://schemas.openxmlformats.org/drawingml/2006/picture">
                      <pic:pic xmlns:pic="http://schemas.openxmlformats.org/drawingml/2006/picture">
                        <pic:nvPicPr>
                          <pic:cNvPr id="23" name="图片_44_SpCnt_14"/>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 name="图片_44_SpCnt_15"/>
                  <wp:cNvGraphicFramePr/>
                  <a:graphic xmlns:a="http://schemas.openxmlformats.org/drawingml/2006/main">
                    <a:graphicData uri="http://schemas.openxmlformats.org/drawingml/2006/picture">
                      <pic:pic xmlns:pic="http://schemas.openxmlformats.org/drawingml/2006/picture">
                        <pic:nvPicPr>
                          <pic:cNvPr id="24" name="图片_44_SpCnt_1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 name="图片_44_SpCnt_16"/>
                  <wp:cNvGraphicFramePr/>
                  <a:graphic xmlns:a="http://schemas.openxmlformats.org/drawingml/2006/main">
                    <a:graphicData uri="http://schemas.openxmlformats.org/drawingml/2006/picture">
                      <pic:pic xmlns:pic="http://schemas.openxmlformats.org/drawingml/2006/picture">
                        <pic:nvPicPr>
                          <pic:cNvPr id="25" name="图片_44_SpCnt_1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 name="图片_24_SpCnt_21"/>
                  <wp:cNvGraphicFramePr/>
                  <a:graphic xmlns:a="http://schemas.openxmlformats.org/drawingml/2006/main">
                    <a:graphicData uri="http://schemas.openxmlformats.org/drawingml/2006/picture">
                      <pic:pic xmlns:pic="http://schemas.openxmlformats.org/drawingml/2006/picture">
                        <pic:nvPicPr>
                          <pic:cNvPr id="26" name="图片_24_SpCnt_2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 name="图片_44_SpCnt_17"/>
                  <wp:cNvGraphicFramePr/>
                  <a:graphic xmlns:a="http://schemas.openxmlformats.org/drawingml/2006/main">
                    <a:graphicData uri="http://schemas.openxmlformats.org/drawingml/2006/picture">
                      <pic:pic xmlns:pic="http://schemas.openxmlformats.org/drawingml/2006/picture">
                        <pic:nvPicPr>
                          <pic:cNvPr id="27" name="图片_44_SpCnt_17"/>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 name="图片_24_SpCnt_22"/>
                  <wp:cNvGraphicFramePr/>
                  <a:graphic xmlns:a="http://schemas.openxmlformats.org/drawingml/2006/main">
                    <a:graphicData uri="http://schemas.openxmlformats.org/drawingml/2006/picture">
                      <pic:pic xmlns:pic="http://schemas.openxmlformats.org/drawingml/2006/picture">
                        <pic:nvPicPr>
                          <pic:cNvPr id="28" name="图片_24_SpCnt_22"/>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 name="图片_24_SpCnt_23"/>
                  <wp:cNvGraphicFramePr/>
                  <a:graphic xmlns:a="http://schemas.openxmlformats.org/drawingml/2006/main">
                    <a:graphicData uri="http://schemas.openxmlformats.org/drawingml/2006/picture">
                      <pic:pic xmlns:pic="http://schemas.openxmlformats.org/drawingml/2006/picture">
                        <pic:nvPicPr>
                          <pic:cNvPr id="29" name="图片_24_SpCnt_23"/>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 name="图片_24_SpCnt_24"/>
                  <wp:cNvGraphicFramePr/>
                  <a:graphic xmlns:a="http://schemas.openxmlformats.org/drawingml/2006/main">
                    <a:graphicData uri="http://schemas.openxmlformats.org/drawingml/2006/picture">
                      <pic:pic xmlns:pic="http://schemas.openxmlformats.org/drawingml/2006/picture">
                        <pic:nvPicPr>
                          <pic:cNvPr id="30" name="图片_24_SpCnt_24"/>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 name="图片_44_SpCnt_18"/>
                  <wp:cNvGraphicFramePr/>
                  <a:graphic xmlns:a="http://schemas.openxmlformats.org/drawingml/2006/main">
                    <a:graphicData uri="http://schemas.openxmlformats.org/drawingml/2006/picture">
                      <pic:pic xmlns:pic="http://schemas.openxmlformats.org/drawingml/2006/picture">
                        <pic:nvPicPr>
                          <pic:cNvPr id="31" name="图片_44_SpCnt_18"/>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 name="图片_44_SpCnt_19"/>
                  <wp:cNvGraphicFramePr/>
                  <a:graphic xmlns:a="http://schemas.openxmlformats.org/drawingml/2006/main">
                    <a:graphicData uri="http://schemas.openxmlformats.org/drawingml/2006/picture">
                      <pic:pic xmlns:pic="http://schemas.openxmlformats.org/drawingml/2006/picture">
                        <pic:nvPicPr>
                          <pic:cNvPr id="69" name="图片_44_SpCnt_1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 name="图片_44_SpCnt_20"/>
                  <wp:cNvGraphicFramePr/>
                  <a:graphic xmlns:a="http://schemas.openxmlformats.org/drawingml/2006/main">
                    <a:graphicData uri="http://schemas.openxmlformats.org/drawingml/2006/picture">
                      <pic:pic xmlns:pic="http://schemas.openxmlformats.org/drawingml/2006/picture">
                        <pic:nvPicPr>
                          <pic:cNvPr id="68" name="图片_44_SpCnt_20"/>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 name="图片_44_SpCnt_21"/>
                  <wp:cNvGraphicFramePr/>
                  <a:graphic xmlns:a="http://schemas.openxmlformats.org/drawingml/2006/main">
                    <a:graphicData uri="http://schemas.openxmlformats.org/drawingml/2006/picture">
                      <pic:pic xmlns:pic="http://schemas.openxmlformats.org/drawingml/2006/picture">
                        <pic:nvPicPr>
                          <pic:cNvPr id="67" name="图片_44_SpCnt_21"/>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 name="图片_44_SpCnt_22"/>
                  <wp:cNvGraphicFramePr/>
                  <a:graphic xmlns:a="http://schemas.openxmlformats.org/drawingml/2006/main">
                    <a:graphicData uri="http://schemas.openxmlformats.org/drawingml/2006/picture">
                      <pic:pic xmlns:pic="http://schemas.openxmlformats.org/drawingml/2006/picture">
                        <pic:nvPicPr>
                          <pic:cNvPr id="66" name="图片_44_SpCnt_22"/>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 name="图片_24_SpCnt_25"/>
                  <wp:cNvGraphicFramePr/>
                  <a:graphic xmlns:a="http://schemas.openxmlformats.org/drawingml/2006/main">
                    <a:graphicData uri="http://schemas.openxmlformats.org/drawingml/2006/picture">
                      <pic:pic xmlns:pic="http://schemas.openxmlformats.org/drawingml/2006/picture">
                        <pic:nvPicPr>
                          <pic:cNvPr id="64" name="图片_24_SpCnt_2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 name="图片_44_SpCnt_23"/>
                  <wp:cNvGraphicFramePr/>
                  <a:graphic xmlns:a="http://schemas.openxmlformats.org/drawingml/2006/main">
                    <a:graphicData uri="http://schemas.openxmlformats.org/drawingml/2006/picture">
                      <pic:pic xmlns:pic="http://schemas.openxmlformats.org/drawingml/2006/picture">
                        <pic:nvPicPr>
                          <pic:cNvPr id="65" name="图片_44_SpCnt_23"/>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 name="图片_44_SpCnt_24"/>
                  <wp:cNvGraphicFramePr/>
                  <a:graphic xmlns:a="http://schemas.openxmlformats.org/drawingml/2006/main">
                    <a:graphicData uri="http://schemas.openxmlformats.org/drawingml/2006/picture">
                      <pic:pic xmlns:pic="http://schemas.openxmlformats.org/drawingml/2006/picture">
                        <pic:nvPicPr>
                          <pic:cNvPr id="1" name="图片_44_SpCnt_24"/>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 name="图片_44_SpCnt_25"/>
                  <wp:cNvGraphicFramePr/>
                  <a:graphic xmlns:a="http://schemas.openxmlformats.org/drawingml/2006/main">
                    <a:graphicData uri="http://schemas.openxmlformats.org/drawingml/2006/picture">
                      <pic:pic xmlns:pic="http://schemas.openxmlformats.org/drawingml/2006/picture">
                        <pic:nvPicPr>
                          <pic:cNvPr id="70" name="图片_44_SpCnt_2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 name="图片_24_SpCnt_26"/>
                  <wp:cNvGraphicFramePr/>
                  <a:graphic xmlns:a="http://schemas.openxmlformats.org/drawingml/2006/main">
                    <a:graphicData uri="http://schemas.openxmlformats.org/drawingml/2006/picture">
                      <pic:pic xmlns:pic="http://schemas.openxmlformats.org/drawingml/2006/picture">
                        <pic:nvPicPr>
                          <pic:cNvPr id="71" name="图片_24_SpCnt_2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 name="图片_44_SpCnt_26"/>
                  <wp:cNvGraphicFramePr/>
                  <a:graphic xmlns:a="http://schemas.openxmlformats.org/drawingml/2006/main">
                    <a:graphicData uri="http://schemas.openxmlformats.org/drawingml/2006/picture">
                      <pic:pic xmlns:pic="http://schemas.openxmlformats.org/drawingml/2006/picture">
                        <pic:nvPicPr>
                          <pic:cNvPr id="72" name="图片_44_SpCnt_2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lang w:val="en-US" w:eastAsia="zh-CN" w:bidi="ar"/>
              </w:rPr>
              <w:t>双护套无氧铜音箱线</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 name="图片_44_SpCnt_27"/>
                  <wp:cNvGraphicFramePr/>
                  <a:graphic xmlns:a="http://schemas.openxmlformats.org/drawingml/2006/main">
                    <a:graphicData uri="http://schemas.openxmlformats.org/drawingml/2006/picture">
                      <pic:pic xmlns:pic="http://schemas.openxmlformats.org/drawingml/2006/picture">
                        <pic:nvPicPr>
                          <pic:cNvPr id="73" name="图片_44_SpCnt_2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 name="图片_44_SpCnt_28"/>
                  <wp:cNvGraphicFramePr/>
                  <a:graphic xmlns:a="http://schemas.openxmlformats.org/drawingml/2006/main">
                    <a:graphicData uri="http://schemas.openxmlformats.org/drawingml/2006/picture">
                      <pic:pic xmlns:pic="http://schemas.openxmlformats.org/drawingml/2006/picture">
                        <pic:nvPicPr>
                          <pic:cNvPr id="74" name="图片_44_SpCnt_2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 name="图片_44_SpCnt_29"/>
                  <wp:cNvGraphicFramePr/>
                  <a:graphic xmlns:a="http://schemas.openxmlformats.org/drawingml/2006/main">
                    <a:graphicData uri="http://schemas.openxmlformats.org/drawingml/2006/picture">
                      <pic:pic xmlns:pic="http://schemas.openxmlformats.org/drawingml/2006/picture">
                        <pic:nvPicPr>
                          <pic:cNvPr id="75" name="图片_44_SpCnt_2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 name="图片_44_SpCnt_30"/>
                  <wp:cNvGraphicFramePr/>
                  <a:graphic xmlns:a="http://schemas.openxmlformats.org/drawingml/2006/main">
                    <a:graphicData uri="http://schemas.openxmlformats.org/drawingml/2006/picture">
                      <pic:pic xmlns:pic="http://schemas.openxmlformats.org/drawingml/2006/picture">
                        <pic:nvPicPr>
                          <pic:cNvPr id="76" name="图片_44_SpCnt_30"/>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 name="图片_44_SpCnt_31"/>
                  <wp:cNvGraphicFramePr/>
                  <a:graphic xmlns:a="http://schemas.openxmlformats.org/drawingml/2006/main">
                    <a:graphicData uri="http://schemas.openxmlformats.org/drawingml/2006/picture">
                      <pic:pic xmlns:pic="http://schemas.openxmlformats.org/drawingml/2006/picture">
                        <pic:nvPicPr>
                          <pic:cNvPr id="77" name="图片_44_SpCnt_3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 name="图片_44_SpCnt_32"/>
                  <wp:cNvGraphicFramePr/>
                  <a:graphic xmlns:a="http://schemas.openxmlformats.org/drawingml/2006/main">
                    <a:graphicData uri="http://schemas.openxmlformats.org/drawingml/2006/picture">
                      <pic:pic xmlns:pic="http://schemas.openxmlformats.org/drawingml/2006/picture">
                        <pic:nvPicPr>
                          <pic:cNvPr id="78" name="图片_44_SpCnt_32"/>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lang w:val="en-US" w:eastAsia="zh-CN"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音箱壁架</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加厚音箱壁架</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设备机柜</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600*600*2000MM</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81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满足使用需求</w:t>
            </w:r>
          </w:p>
        </w:tc>
        <w:tc>
          <w:tcPr>
            <w:tcW w:w="417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连机线、音频线、欧插头</w:t>
            </w:r>
          </w:p>
        </w:tc>
        <w:tc>
          <w:tcPr>
            <w:tcW w:w="6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nil"/>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773" w:type="dxa"/>
            <w:gridSpan w:val="2"/>
            <w:tcBorders>
              <w:top w:val="single" w:color="000000" w:sz="4"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小计</w:t>
            </w:r>
          </w:p>
        </w:tc>
        <w:tc>
          <w:tcPr>
            <w:tcW w:w="7560" w:type="dxa"/>
            <w:gridSpan w:val="6"/>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023" w:type="dxa"/>
            <w:gridSpan w:val="9"/>
            <w:tcBorders>
              <w:top w:val="single" w:color="000000" w:sz="8" w:space="0"/>
              <w:left w:val="single" w:color="000000" w:sz="8" w:space="0"/>
              <w:bottom w:val="single" w:color="000000" w:sz="4"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二，基础灯光设备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嵌入式COB面光灯</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 源：输入AC100-240V，50-60Hz 功 耗：100W。光 源：1颗100W（暖白3200K+冷白5600K） COB LED。显色指数：Ra≥95。光源寿命：50000小时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控制面板：四位数码管+4个按键。控制模式：自走，主从，DMX512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DMX 通道：5个通道。DMX接口：2×Rj45（输入和输出），2×XLR（输入和输出）。调 光：0-100%线性调光。频 闪：频闪速度最快20次每秒。工作环境温度：最高不超过40°C。IP防护等级：IP20。表面材质：防火ABS塑料，整机白色。特 点：0-100%线性调光，温度控制，有效降低工作噪音，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延长风机使用寿命和光源使用寿命。可配合SRM701天花嵌扣嵌入式安装于天花板，投光角度可调（垂直0-85°）。</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开孔尺寸：255mm的标准圆。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嵌入式18珠染色灯</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电压：AC85-264V 47-63Hz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总功率： 250W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灯泡数量：18颗12瓦（RGBW）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灯泡功率：12W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透镜角度：25度</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控制通道：SATG/ARC1/AR1.d/ARC2/AR2.d/AR2.s/HSV</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控制方式：DMX512/声控/自走/从主机模式</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通道：[STAG], [ARC.1], [AR1.D], [ARC.2], [AR2.D], [AR2.S], and [HSV]</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256级高灰度级别，0-100%线性调光，摄像视频真实无闪烁，色彩更加绚丽丰富。</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嵌入式轰天炮摇头灯</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工作电压: AC 220V/230V, 60/50Hz     耗电功率:120W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LED光源: 100W                         菱镜：五菱镜或者八菱镜</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通道信号: DMX512接口, 8通道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颜色盘：8色＋白光.双向彩虹效果，线性混色</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色温：7500K色</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频闪：1-10次/秒</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调光：高精度马达控制平滑调光（0-100％）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输出角度：15度/18度/22度</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水平: 540度，8bit/16bit可调，电子纠错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垂直: 270度，8bit/16bit可调，电子纠错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扫描系统: 安静型</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特殊功能：内置多种灯光效果程序， 可脱离控台声控同步运行</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保护: 全智能温度过热保护及抗干扰电子电路外壳，耐温可达400度以上。</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5"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嵌入式三基色柔光灯</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额定电压:AC100-240V,50HZ-60HZ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额定功率：120W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灯珠数量：272×0.5W  SMD 5730 LED 正白/暖白光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色温：3200-6500K 可调色温，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显色指数：≥90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DMX通道数：2/4通道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净重：5.5KG</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产品尺寸：85*325*505mm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功能特点：操作非常简单，人性化设计，调光无闪烁、抖动现象，性能稳定，具备温控检测保护功能。先进的散热系统设计，自然散热，超静音可适应摄影，照相、电视台等对灯光要求非常严格的场合。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灯光控制台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 name="图片_44_SpCnt_33"/>
                  <wp:cNvGraphicFramePr/>
                  <a:graphic xmlns:a="http://schemas.openxmlformats.org/drawingml/2006/main">
                    <a:graphicData uri="http://schemas.openxmlformats.org/drawingml/2006/picture">
                      <pic:pic xmlns:pic="http://schemas.openxmlformats.org/drawingml/2006/picture">
                        <pic:nvPicPr>
                          <pic:cNvPr id="46" name="图片_44_SpCnt_33"/>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 name="图片_44_SpCnt_34"/>
                  <wp:cNvGraphicFramePr/>
                  <a:graphic xmlns:a="http://schemas.openxmlformats.org/drawingml/2006/main">
                    <a:graphicData uri="http://schemas.openxmlformats.org/drawingml/2006/picture">
                      <pic:pic xmlns:pic="http://schemas.openxmlformats.org/drawingml/2006/picture">
                        <pic:nvPicPr>
                          <pic:cNvPr id="47" name="图片_44_SpCnt_34"/>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 name="图片_44_SpCnt_35"/>
                  <wp:cNvGraphicFramePr/>
                  <a:graphic xmlns:a="http://schemas.openxmlformats.org/drawingml/2006/main">
                    <a:graphicData uri="http://schemas.openxmlformats.org/drawingml/2006/picture">
                      <pic:pic xmlns:pic="http://schemas.openxmlformats.org/drawingml/2006/picture">
                        <pic:nvPicPr>
                          <pic:cNvPr id="48" name="图片_44_SpCnt_35"/>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 name="图片_44_SpCnt_36"/>
                  <wp:cNvGraphicFramePr/>
                  <a:graphic xmlns:a="http://schemas.openxmlformats.org/drawingml/2006/main">
                    <a:graphicData uri="http://schemas.openxmlformats.org/drawingml/2006/picture">
                      <pic:pic xmlns:pic="http://schemas.openxmlformats.org/drawingml/2006/picture">
                        <pic:nvPicPr>
                          <pic:cNvPr id="49" name="图片_44_SpCnt_36"/>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 name="图片_24_SpCnt_27"/>
                  <wp:cNvGraphicFramePr/>
                  <a:graphic xmlns:a="http://schemas.openxmlformats.org/drawingml/2006/main">
                    <a:graphicData uri="http://schemas.openxmlformats.org/drawingml/2006/picture">
                      <pic:pic xmlns:pic="http://schemas.openxmlformats.org/drawingml/2006/picture">
                        <pic:nvPicPr>
                          <pic:cNvPr id="50" name="图片_24_SpCnt_27"/>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 name="图片_44_SpCnt_37"/>
                  <wp:cNvGraphicFramePr/>
                  <a:graphic xmlns:a="http://schemas.openxmlformats.org/drawingml/2006/main">
                    <a:graphicData uri="http://schemas.openxmlformats.org/drawingml/2006/picture">
                      <pic:pic xmlns:pic="http://schemas.openxmlformats.org/drawingml/2006/picture">
                        <pic:nvPicPr>
                          <pic:cNvPr id="51" name="图片_44_SpCnt_3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 name="图片_24_SpCnt_28"/>
                  <wp:cNvGraphicFramePr/>
                  <a:graphic xmlns:a="http://schemas.openxmlformats.org/drawingml/2006/main">
                    <a:graphicData uri="http://schemas.openxmlformats.org/drawingml/2006/picture">
                      <pic:pic xmlns:pic="http://schemas.openxmlformats.org/drawingml/2006/picture">
                        <pic:nvPicPr>
                          <pic:cNvPr id="52" name="图片_24_SpCnt_2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 name="图片_44_SpCnt_38"/>
                  <wp:cNvGraphicFramePr/>
                  <a:graphic xmlns:a="http://schemas.openxmlformats.org/drawingml/2006/main">
                    <a:graphicData uri="http://schemas.openxmlformats.org/drawingml/2006/picture">
                      <pic:pic xmlns:pic="http://schemas.openxmlformats.org/drawingml/2006/picture">
                        <pic:nvPicPr>
                          <pic:cNvPr id="53" name="图片_44_SpCnt_3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 name="图片_44_SpCnt_39"/>
                  <wp:cNvGraphicFramePr/>
                  <a:graphic xmlns:a="http://schemas.openxmlformats.org/drawingml/2006/main">
                    <a:graphicData uri="http://schemas.openxmlformats.org/drawingml/2006/picture">
                      <pic:pic xmlns:pic="http://schemas.openxmlformats.org/drawingml/2006/picture">
                        <pic:nvPicPr>
                          <pic:cNvPr id="54" name="图片_44_SpCnt_39"/>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 name="图片_44_SpCnt_40"/>
                  <wp:cNvGraphicFramePr/>
                  <a:graphic xmlns:a="http://schemas.openxmlformats.org/drawingml/2006/main">
                    <a:graphicData uri="http://schemas.openxmlformats.org/drawingml/2006/picture">
                      <pic:pic xmlns:pic="http://schemas.openxmlformats.org/drawingml/2006/picture">
                        <pic:nvPicPr>
                          <pic:cNvPr id="55" name="图片_44_SpCnt_40"/>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 name="图片_44_SpCnt_41"/>
                  <wp:cNvGraphicFramePr/>
                  <a:graphic xmlns:a="http://schemas.openxmlformats.org/drawingml/2006/main">
                    <a:graphicData uri="http://schemas.openxmlformats.org/drawingml/2006/picture">
                      <pic:pic xmlns:pic="http://schemas.openxmlformats.org/drawingml/2006/picture">
                        <pic:nvPicPr>
                          <pic:cNvPr id="56" name="图片_44_SpCnt_41"/>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 name="图片_44_SpCnt_42"/>
                  <wp:cNvGraphicFramePr/>
                  <a:graphic xmlns:a="http://schemas.openxmlformats.org/drawingml/2006/main">
                    <a:graphicData uri="http://schemas.openxmlformats.org/drawingml/2006/picture">
                      <pic:pic xmlns:pic="http://schemas.openxmlformats.org/drawingml/2006/picture">
                        <pic:nvPicPr>
                          <pic:cNvPr id="57" name="图片_44_SpCnt_42"/>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 name="图片_24_SpCnt_29"/>
                  <wp:cNvGraphicFramePr/>
                  <a:graphic xmlns:a="http://schemas.openxmlformats.org/drawingml/2006/main">
                    <a:graphicData uri="http://schemas.openxmlformats.org/drawingml/2006/picture">
                      <pic:pic xmlns:pic="http://schemas.openxmlformats.org/drawingml/2006/picture">
                        <pic:nvPicPr>
                          <pic:cNvPr id="58" name="图片_24_SpCnt_2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 name="图片_44_SpCnt_43"/>
                  <wp:cNvGraphicFramePr/>
                  <a:graphic xmlns:a="http://schemas.openxmlformats.org/drawingml/2006/main">
                    <a:graphicData uri="http://schemas.openxmlformats.org/drawingml/2006/picture">
                      <pic:pic xmlns:pic="http://schemas.openxmlformats.org/drawingml/2006/picture">
                        <pic:nvPicPr>
                          <pic:cNvPr id="59" name="图片_44_SpCnt_43"/>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 name="图片_24_SpCnt_30"/>
                  <wp:cNvGraphicFramePr/>
                  <a:graphic xmlns:a="http://schemas.openxmlformats.org/drawingml/2006/main">
                    <a:graphicData uri="http://schemas.openxmlformats.org/drawingml/2006/picture">
                      <pic:pic xmlns:pic="http://schemas.openxmlformats.org/drawingml/2006/picture">
                        <pic:nvPicPr>
                          <pic:cNvPr id="60" name="图片_24_SpCnt_30"/>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 name="图片_44_SpCnt_44"/>
                  <wp:cNvGraphicFramePr/>
                  <a:graphic xmlns:a="http://schemas.openxmlformats.org/drawingml/2006/main">
                    <a:graphicData uri="http://schemas.openxmlformats.org/drawingml/2006/picture">
                      <pic:pic xmlns:pic="http://schemas.openxmlformats.org/drawingml/2006/picture">
                        <pic:nvPicPr>
                          <pic:cNvPr id="61" name="图片_44_SpCnt_44"/>
                          <pic:cNvPicPr/>
                        </pic:nvPicPr>
                        <pic:blipFill>
                          <a:blip r:embed="rId12"/>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lang w:val="en-US" w:eastAsia="zh-CN" w:bidi="ar"/>
              </w:rPr>
              <w:t>DMX512/1990标准,最大384个DMX控制通道,光电隔离信号输出。同时控制最多30台电脑灯，每灯最大36个控制通道，使用动态灯址设置。通道推杆属性可设为调光和电脑灯控制。最大50个内置图形轨迹发生器（SHAPE），方便用户对电脑灯进行图形轨迹控制，如画圆、渐变圆、线条、8字、波浪等多种效果。图形参数（如：速度、大小、展开、方向）均可独立设置。30个走灯程序，每程序最多100步。可选自动速度控制、智能手动节拍控制（SWING）或音乐同步控制。最大可同时运行6个走灯程序、30个预置场景，并可同时对30台电脑灯进行提灯操作。带USB接口，用户可使用优盘保存自己宝贵的数据。带背光的LCD显示运行参数。关机数据保存。电源：AC90-250V/50-60Hz高性能绿色开关电源。</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光电隔离分配器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1路DMX512数码输入，1路DMX512直接输出；输入/输出光电隔离；8路独立放大驱动输出；信号放大整形功能，延长信号传输距离；增强数据总线接入设备数量的能力；保护灯光控制台DMX512输出接口，故障现场隔离。</w:t>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 name="图片_44_SpCnt_45"/>
                  <wp:cNvGraphicFramePr/>
                  <a:graphic xmlns:a="http://schemas.openxmlformats.org/drawingml/2006/main">
                    <a:graphicData uri="http://schemas.openxmlformats.org/drawingml/2006/picture">
                      <pic:pic xmlns:pic="http://schemas.openxmlformats.org/drawingml/2006/picture">
                        <pic:nvPicPr>
                          <pic:cNvPr id="62" name="图片_44_SpCnt_4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 name="图片_24_SpCnt_31"/>
                  <wp:cNvGraphicFramePr/>
                  <a:graphic xmlns:a="http://schemas.openxmlformats.org/drawingml/2006/main">
                    <a:graphicData uri="http://schemas.openxmlformats.org/drawingml/2006/picture">
                      <pic:pic xmlns:pic="http://schemas.openxmlformats.org/drawingml/2006/picture">
                        <pic:nvPicPr>
                          <pic:cNvPr id="63" name="图片_24_SpCnt_3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79" name="图片_24_SpCnt_32"/>
                  <wp:cNvGraphicFramePr/>
                  <a:graphic xmlns:a="http://schemas.openxmlformats.org/drawingml/2006/main">
                    <a:graphicData uri="http://schemas.openxmlformats.org/drawingml/2006/picture">
                      <pic:pic xmlns:pic="http://schemas.openxmlformats.org/drawingml/2006/picture">
                        <pic:nvPicPr>
                          <pic:cNvPr id="79" name="图片_24_SpCnt_32"/>
                          <pic:cNvPicPr/>
                        </pic:nvPicPr>
                        <pic:blipFill>
                          <a:blip r:embed="rId15"/>
                          <a:stretch>
                            <a:fillRect/>
                          </a:stretch>
                        </pic:blipFill>
                        <pic:spPr>
                          <a:xfrm>
                            <a:off x="0" y="0"/>
                            <a:ext cx="19050" cy="2857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 name="图片_44_SpCnt_46"/>
                  <wp:cNvGraphicFramePr/>
                  <a:graphic xmlns:a="http://schemas.openxmlformats.org/drawingml/2006/main">
                    <a:graphicData uri="http://schemas.openxmlformats.org/drawingml/2006/picture">
                      <pic:pic xmlns:pic="http://schemas.openxmlformats.org/drawingml/2006/picture">
                        <pic:nvPicPr>
                          <pic:cNvPr id="80" name="图片_44_SpCnt_4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81" name="图片_24_SpCnt_33"/>
                  <wp:cNvGraphicFramePr/>
                  <a:graphic xmlns:a="http://schemas.openxmlformats.org/drawingml/2006/main">
                    <a:graphicData uri="http://schemas.openxmlformats.org/drawingml/2006/picture">
                      <pic:pic xmlns:pic="http://schemas.openxmlformats.org/drawingml/2006/picture">
                        <pic:nvPicPr>
                          <pic:cNvPr id="81" name="图片_24_SpCnt_33"/>
                          <pic:cNvPicPr/>
                        </pic:nvPicPr>
                        <pic:blipFill>
                          <a:blip r:embed="rId15"/>
                          <a:stretch>
                            <a:fillRect/>
                          </a:stretch>
                        </pic:blipFill>
                        <pic:spPr>
                          <a:xfrm>
                            <a:off x="0" y="0"/>
                            <a:ext cx="19050" cy="2857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82" name="图片_24_SpCnt_34"/>
                  <wp:cNvGraphicFramePr/>
                  <a:graphic xmlns:a="http://schemas.openxmlformats.org/drawingml/2006/main">
                    <a:graphicData uri="http://schemas.openxmlformats.org/drawingml/2006/picture">
                      <pic:pic xmlns:pic="http://schemas.openxmlformats.org/drawingml/2006/picture">
                        <pic:nvPicPr>
                          <pic:cNvPr id="82" name="图片_24_SpCnt_34"/>
                          <pic:cNvPicPr/>
                        </pic:nvPicPr>
                        <pic:blipFill>
                          <a:blip r:embed="rId15"/>
                          <a:stretch>
                            <a:fillRect/>
                          </a:stretch>
                        </pic:blipFill>
                        <pic:spPr>
                          <a:xfrm>
                            <a:off x="0" y="0"/>
                            <a:ext cx="19050" cy="2857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 name="图片_24_SpCnt_35"/>
                  <wp:cNvGraphicFramePr/>
                  <a:graphic xmlns:a="http://schemas.openxmlformats.org/drawingml/2006/main">
                    <a:graphicData uri="http://schemas.openxmlformats.org/drawingml/2006/picture">
                      <pic:pic xmlns:pic="http://schemas.openxmlformats.org/drawingml/2006/picture">
                        <pic:nvPicPr>
                          <pic:cNvPr id="83" name="图片_24_SpCnt_3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 name="图片_44_SpCnt_47"/>
                  <wp:cNvGraphicFramePr/>
                  <a:graphic xmlns:a="http://schemas.openxmlformats.org/drawingml/2006/main">
                    <a:graphicData uri="http://schemas.openxmlformats.org/drawingml/2006/picture">
                      <pic:pic xmlns:pic="http://schemas.openxmlformats.org/drawingml/2006/picture">
                        <pic:nvPicPr>
                          <pic:cNvPr id="84" name="图片_44_SpCnt_4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 name="图片_44_SpCnt_48"/>
                  <wp:cNvGraphicFramePr/>
                  <a:graphic xmlns:a="http://schemas.openxmlformats.org/drawingml/2006/main">
                    <a:graphicData uri="http://schemas.openxmlformats.org/drawingml/2006/picture">
                      <pic:pic xmlns:pic="http://schemas.openxmlformats.org/drawingml/2006/picture">
                        <pic:nvPicPr>
                          <pic:cNvPr id="85" name="图片_44_SpCnt_4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6" name="图片_44_SpCnt_49"/>
                  <wp:cNvGraphicFramePr/>
                  <a:graphic xmlns:a="http://schemas.openxmlformats.org/drawingml/2006/main">
                    <a:graphicData uri="http://schemas.openxmlformats.org/drawingml/2006/picture">
                      <pic:pic xmlns:pic="http://schemas.openxmlformats.org/drawingml/2006/picture">
                        <pic:nvPicPr>
                          <pic:cNvPr id="86" name="图片_44_SpCnt_4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7" name="图片_44_SpCnt_50"/>
                  <wp:cNvGraphicFramePr/>
                  <a:graphic xmlns:a="http://schemas.openxmlformats.org/drawingml/2006/main">
                    <a:graphicData uri="http://schemas.openxmlformats.org/drawingml/2006/picture">
                      <pic:pic xmlns:pic="http://schemas.openxmlformats.org/drawingml/2006/picture">
                        <pic:nvPicPr>
                          <pic:cNvPr id="87" name="图片_44_SpCnt_50"/>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8" name="图片_44_SpCnt_51"/>
                  <wp:cNvGraphicFramePr/>
                  <a:graphic xmlns:a="http://schemas.openxmlformats.org/drawingml/2006/main">
                    <a:graphicData uri="http://schemas.openxmlformats.org/drawingml/2006/picture">
                      <pic:pic xmlns:pic="http://schemas.openxmlformats.org/drawingml/2006/picture">
                        <pic:nvPicPr>
                          <pic:cNvPr id="88" name="图片_44_SpCnt_5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9" name="图片_24_SpCnt_36"/>
                  <wp:cNvGraphicFramePr/>
                  <a:graphic xmlns:a="http://schemas.openxmlformats.org/drawingml/2006/main">
                    <a:graphicData uri="http://schemas.openxmlformats.org/drawingml/2006/picture">
                      <pic:pic xmlns:pic="http://schemas.openxmlformats.org/drawingml/2006/picture">
                        <pic:nvPicPr>
                          <pic:cNvPr id="89" name="图片_24_SpCnt_3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0" name="图片_24_SpCnt_37"/>
                  <wp:cNvGraphicFramePr/>
                  <a:graphic xmlns:a="http://schemas.openxmlformats.org/drawingml/2006/main">
                    <a:graphicData uri="http://schemas.openxmlformats.org/drawingml/2006/picture">
                      <pic:pic xmlns:pic="http://schemas.openxmlformats.org/drawingml/2006/picture">
                        <pic:nvPicPr>
                          <pic:cNvPr id="90" name="图片_24_SpCnt_3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1" name="图片_24_SpCnt_38"/>
                  <wp:cNvGraphicFramePr/>
                  <a:graphic xmlns:a="http://schemas.openxmlformats.org/drawingml/2006/main">
                    <a:graphicData uri="http://schemas.openxmlformats.org/drawingml/2006/picture">
                      <pic:pic xmlns:pic="http://schemas.openxmlformats.org/drawingml/2006/picture">
                        <pic:nvPicPr>
                          <pic:cNvPr id="91" name="图片_24_SpCnt_3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92" name="图片_24_SpCnt_39"/>
                  <wp:cNvGraphicFramePr/>
                  <a:graphic xmlns:a="http://schemas.openxmlformats.org/drawingml/2006/main">
                    <a:graphicData uri="http://schemas.openxmlformats.org/drawingml/2006/picture">
                      <pic:pic xmlns:pic="http://schemas.openxmlformats.org/drawingml/2006/picture">
                        <pic:nvPicPr>
                          <pic:cNvPr id="92" name="图片_24_SpCnt_39"/>
                          <pic:cNvPicPr/>
                        </pic:nvPicPr>
                        <pic:blipFill>
                          <a:blip r:embed="rId15"/>
                          <a:stretch>
                            <a:fillRect/>
                          </a:stretch>
                        </pic:blipFill>
                        <pic:spPr>
                          <a:xfrm>
                            <a:off x="0" y="0"/>
                            <a:ext cx="19050" cy="2857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3" name="图片_44_SpCnt_52"/>
                  <wp:cNvGraphicFramePr/>
                  <a:graphic xmlns:a="http://schemas.openxmlformats.org/drawingml/2006/main">
                    <a:graphicData uri="http://schemas.openxmlformats.org/drawingml/2006/picture">
                      <pic:pic xmlns:pic="http://schemas.openxmlformats.org/drawingml/2006/picture">
                        <pic:nvPicPr>
                          <pic:cNvPr id="93" name="图片_44_SpCnt_52"/>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4" name="图片_24_SpCnt_40"/>
                  <wp:cNvGraphicFramePr/>
                  <a:graphic xmlns:a="http://schemas.openxmlformats.org/drawingml/2006/main">
                    <a:graphicData uri="http://schemas.openxmlformats.org/drawingml/2006/picture">
                      <pic:pic xmlns:pic="http://schemas.openxmlformats.org/drawingml/2006/picture">
                        <pic:nvPicPr>
                          <pic:cNvPr id="94" name="图片_24_SpCnt_40"/>
                          <pic:cNvPicPr/>
                        </pic:nvPicPr>
                        <pic:blipFill>
                          <a:blip r:embed="rId14"/>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5" name="图片_24_SpCnt_41"/>
                  <wp:cNvGraphicFramePr/>
                  <a:graphic xmlns:a="http://schemas.openxmlformats.org/drawingml/2006/main">
                    <a:graphicData uri="http://schemas.openxmlformats.org/drawingml/2006/picture">
                      <pic:pic xmlns:pic="http://schemas.openxmlformats.org/drawingml/2006/picture">
                        <pic:nvPicPr>
                          <pic:cNvPr id="95" name="图片_24_SpCnt_41"/>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6" name="图片_24_SpCnt_42"/>
                  <wp:cNvGraphicFramePr/>
                  <a:graphic xmlns:a="http://schemas.openxmlformats.org/drawingml/2006/main">
                    <a:graphicData uri="http://schemas.openxmlformats.org/drawingml/2006/picture">
                      <pic:pic xmlns:pic="http://schemas.openxmlformats.org/drawingml/2006/picture">
                        <pic:nvPicPr>
                          <pic:cNvPr id="96" name="图片_24_SpCnt_42"/>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7" name="图片_44_SpCnt_53"/>
                  <wp:cNvGraphicFramePr/>
                  <a:graphic xmlns:a="http://schemas.openxmlformats.org/drawingml/2006/main">
                    <a:graphicData uri="http://schemas.openxmlformats.org/drawingml/2006/picture">
                      <pic:pic xmlns:pic="http://schemas.openxmlformats.org/drawingml/2006/picture">
                        <pic:nvPicPr>
                          <pic:cNvPr id="97" name="图片_44_SpCnt_53"/>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98" name="图片_24_SpCnt_43"/>
                  <wp:cNvGraphicFramePr/>
                  <a:graphic xmlns:a="http://schemas.openxmlformats.org/drawingml/2006/main">
                    <a:graphicData uri="http://schemas.openxmlformats.org/drawingml/2006/picture">
                      <pic:pic xmlns:pic="http://schemas.openxmlformats.org/drawingml/2006/picture">
                        <pic:nvPicPr>
                          <pic:cNvPr id="98" name="图片_24_SpCnt_43"/>
                          <pic:cNvPicPr/>
                        </pic:nvPicPr>
                        <pic:blipFill>
                          <a:blip r:embed="rId15"/>
                          <a:stretch>
                            <a:fillRect/>
                          </a:stretch>
                        </pic:blipFill>
                        <pic:spPr>
                          <a:xfrm>
                            <a:off x="0" y="0"/>
                            <a:ext cx="19050" cy="2857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9" name="图片_24_SpCnt_44"/>
                  <wp:cNvGraphicFramePr/>
                  <a:graphic xmlns:a="http://schemas.openxmlformats.org/drawingml/2006/main">
                    <a:graphicData uri="http://schemas.openxmlformats.org/drawingml/2006/picture">
                      <pic:pic xmlns:pic="http://schemas.openxmlformats.org/drawingml/2006/picture">
                        <pic:nvPicPr>
                          <pic:cNvPr id="99" name="图片_24_SpCnt_44"/>
                          <pic:cNvPicPr/>
                        </pic:nvPicPr>
                        <pic:blipFill>
                          <a:blip r:embed="rId14"/>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0" name="图片_24_SpCnt_45"/>
                  <wp:cNvGraphicFramePr/>
                  <a:graphic xmlns:a="http://schemas.openxmlformats.org/drawingml/2006/main">
                    <a:graphicData uri="http://schemas.openxmlformats.org/drawingml/2006/picture">
                      <pic:pic xmlns:pic="http://schemas.openxmlformats.org/drawingml/2006/picture">
                        <pic:nvPicPr>
                          <pic:cNvPr id="100" name="图片_24_SpCnt_4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1" name="图片_44_SpCnt_54"/>
                  <wp:cNvGraphicFramePr/>
                  <a:graphic xmlns:a="http://schemas.openxmlformats.org/drawingml/2006/main">
                    <a:graphicData uri="http://schemas.openxmlformats.org/drawingml/2006/picture">
                      <pic:pic xmlns:pic="http://schemas.openxmlformats.org/drawingml/2006/picture">
                        <pic:nvPicPr>
                          <pic:cNvPr id="101" name="图片_44_SpCnt_54"/>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2" name="图片_44_SpCnt_55"/>
                  <wp:cNvGraphicFramePr/>
                  <a:graphic xmlns:a="http://schemas.openxmlformats.org/drawingml/2006/main">
                    <a:graphicData uri="http://schemas.openxmlformats.org/drawingml/2006/picture">
                      <pic:pic xmlns:pic="http://schemas.openxmlformats.org/drawingml/2006/picture">
                        <pic:nvPicPr>
                          <pic:cNvPr id="102" name="图片_44_SpCnt_55"/>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3" name="图片_24_SpCnt_46"/>
                  <wp:cNvGraphicFramePr/>
                  <a:graphic xmlns:a="http://schemas.openxmlformats.org/drawingml/2006/main">
                    <a:graphicData uri="http://schemas.openxmlformats.org/drawingml/2006/picture">
                      <pic:pic xmlns:pic="http://schemas.openxmlformats.org/drawingml/2006/picture">
                        <pic:nvPicPr>
                          <pic:cNvPr id="103" name="图片_24_SpCnt_4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4" name="图片_44_SpCnt_56"/>
                  <wp:cNvGraphicFramePr/>
                  <a:graphic xmlns:a="http://schemas.openxmlformats.org/drawingml/2006/main">
                    <a:graphicData uri="http://schemas.openxmlformats.org/drawingml/2006/picture">
                      <pic:pic xmlns:pic="http://schemas.openxmlformats.org/drawingml/2006/picture">
                        <pic:nvPicPr>
                          <pic:cNvPr id="104" name="图片_44_SpCnt_56"/>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5" name="图片_24_SpCnt_47"/>
                  <wp:cNvGraphicFramePr/>
                  <a:graphic xmlns:a="http://schemas.openxmlformats.org/drawingml/2006/main">
                    <a:graphicData uri="http://schemas.openxmlformats.org/drawingml/2006/picture">
                      <pic:pic xmlns:pic="http://schemas.openxmlformats.org/drawingml/2006/picture">
                        <pic:nvPicPr>
                          <pic:cNvPr id="105" name="图片_24_SpCnt_4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6" name="图片_24_SpCnt_48"/>
                  <wp:cNvGraphicFramePr/>
                  <a:graphic xmlns:a="http://schemas.openxmlformats.org/drawingml/2006/main">
                    <a:graphicData uri="http://schemas.openxmlformats.org/drawingml/2006/picture">
                      <pic:pic xmlns:pic="http://schemas.openxmlformats.org/drawingml/2006/picture">
                        <pic:nvPicPr>
                          <pic:cNvPr id="106" name="图片_24_SpCnt_4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7" name="图片_24_SpCnt_49"/>
                  <wp:cNvGraphicFramePr/>
                  <a:graphic xmlns:a="http://schemas.openxmlformats.org/drawingml/2006/main">
                    <a:graphicData uri="http://schemas.openxmlformats.org/drawingml/2006/picture">
                      <pic:pic xmlns:pic="http://schemas.openxmlformats.org/drawingml/2006/picture">
                        <pic:nvPicPr>
                          <pic:cNvPr id="107" name="图片_24_SpCnt_4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108" name="图片_24_SpCnt_50"/>
                  <wp:cNvGraphicFramePr/>
                  <a:graphic xmlns:a="http://schemas.openxmlformats.org/drawingml/2006/main">
                    <a:graphicData uri="http://schemas.openxmlformats.org/drawingml/2006/picture">
                      <pic:pic xmlns:pic="http://schemas.openxmlformats.org/drawingml/2006/picture">
                        <pic:nvPicPr>
                          <pic:cNvPr id="108" name="图片_24_SpCnt_50"/>
                          <pic:cNvPicPr/>
                        </pic:nvPicPr>
                        <pic:blipFill>
                          <a:blip r:embed="rId15"/>
                          <a:stretch>
                            <a:fillRect/>
                          </a:stretch>
                        </pic:blipFill>
                        <pic:spPr>
                          <a:xfrm>
                            <a:off x="0" y="0"/>
                            <a:ext cx="19050" cy="28575"/>
                          </a:xfrm>
                          <a:prstGeom prst="rect">
                            <a:avLst/>
                          </a:prstGeom>
                          <a:noFill/>
                          <a:ln>
                            <a:noFill/>
                          </a:ln>
                        </pic:spPr>
                      </pic:pic>
                    </a:graphicData>
                  </a:graphic>
                </wp:anchor>
              </w:drawing>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9" name="图片_44_SpCnt_57"/>
                  <wp:cNvGraphicFramePr/>
                  <a:graphic xmlns:a="http://schemas.openxmlformats.org/drawingml/2006/main">
                    <a:graphicData uri="http://schemas.openxmlformats.org/drawingml/2006/picture">
                      <pic:pic xmlns:pic="http://schemas.openxmlformats.org/drawingml/2006/picture">
                        <pic:nvPicPr>
                          <pic:cNvPr id="109" name="图片_44_SpCnt_57"/>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default"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0" name="图片_44_SpCnt_58"/>
                  <wp:cNvGraphicFramePr/>
                  <a:graphic xmlns:a="http://schemas.openxmlformats.org/drawingml/2006/main">
                    <a:graphicData uri="http://schemas.openxmlformats.org/drawingml/2006/picture">
                      <pic:pic xmlns:pic="http://schemas.openxmlformats.org/drawingml/2006/picture">
                        <pic:nvPicPr>
                          <pic:cNvPr id="110" name="图片_44_SpCnt_58"/>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default"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1" name="图片_44_SpCnt_59"/>
                  <wp:cNvGraphicFramePr/>
                  <a:graphic xmlns:a="http://schemas.openxmlformats.org/drawingml/2006/main">
                    <a:graphicData uri="http://schemas.openxmlformats.org/drawingml/2006/picture">
                      <pic:pic xmlns:pic="http://schemas.openxmlformats.org/drawingml/2006/picture">
                        <pic:nvPicPr>
                          <pic:cNvPr id="111" name="图片_44_SpCnt_59"/>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default" w:ascii="仿宋" w:hAnsi="仿宋" w:eastAsia="仿宋" w:cs="仿宋"/>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2" name="图片_44_SpCnt_60"/>
                  <wp:cNvGraphicFramePr/>
                  <a:graphic xmlns:a="http://schemas.openxmlformats.org/drawingml/2006/main">
                    <a:graphicData uri="http://schemas.openxmlformats.org/drawingml/2006/picture">
                      <pic:pic xmlns:pic="http://schemas.openxmlformats.org/drawingml/2006/picture">
                        <pic:nvPicPr>
                          <pic:cNvPr id="112" name="图片_44_SpCnt_60"/>
                          <pic:cNvPicPr/>
                        </pic:nvPicPr>
                        <pic:blipFill>
                          <a:blip r:embed="rId13"/>
                          <a:stretch>
                            <a:fillRect/>
                          </a:stretch>
                        </pic:blipFill>
                        <pic:spPr>
                          <a:xfrm>
                            <a:off x="0" y="0"/>
                            <a:ext cx="19050" cy="19050"/>
                          </a:xfrm>
                          <a:prstGeom prst="rect">
                            <a:avLst/>
                          </a:prstGeom>
                          <a:noFill/>
                          <a:ln>
                            <a:noFill/>
                          </a:ln>
                        </pic:spPr>
                      </pic:pic>
                    </a:graphicData>
                  </a:graphic>
                </wp:anchor>
              </w:drawing>
            </w:r>
            <w:r>
              <w:rPr>
                <w:rFonts w:hint="eastAsia" w:ascii="仿宋" w:hAnsi="仿宋" w:eastAsia="仿宋" w:cs="仿宋"/>
                <w:i w:val="0"/>
                <w:iCs w:val="0"/>
                <w:color w:val="000000"/>
                <w:sz w:val="20"/>
                <w:szCs w:val="20"/>
                <w:u w:val="none"/>
                <w:lang w:val="en-US" w:eastAsia="zh-CN"/>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信号线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RVVP 128编带屏蔽线</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RVV2*2.5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灯光杆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国标定制</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73" w:type="dxa"/>
            <w:gridSpan w:val="2"/>
            <w:tcBorders>
              <w:top w:val="single" w:color="000000" w:sz="4" w:space="0"/>
              <w:left w:val="single" w:color="000000" w:sz="8" w:space="0"/>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7560" w:type="dxa"/>
            <w:gridSpan w:val="6"/>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023" w:type="dxa"/>
            <w:gridSpan w:val="9"/>
            <w:tcBorders>
              <w:top w:val="single" w:color="000000" w:sz="8" w:space="0"/>
              <w:left w:val="single" w:color="000000" w:sz="8" w:space="0"/>
              <w:bottom w:val="single" w:color="000000" w:sz="4"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三，LED屏幕及设备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LED大屏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auto"/>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强力巨彩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LED屏幕规格为：室内P2.0.。屏显尺寸，长：4.8米，高2.4米。含两张备用板</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1、★像素点间距：≤2.0mm</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2、像素密度：≥250000 Dots/m2</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3、单元板分辨率：≥12800 Dots</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4、显示效果：4K超清显示、色温均匀性好、亮度均匀性好，对比度高、色域广</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5、驱动方式：恒流驱动</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6、供电方式：支持电源均流DC4.2V～DC5V，供电支持电源双输出电压DC2.8V/DC3.8V</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7、▲整屏平整度：≤0.04mm</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8、模组平整度：≤0.03mm</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9、拼接缝：≤0.03mm</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10、▲白平衡亮度：≥600Cd/m²</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11、亮度均匀性：≥99%</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12、色度均匀性：±0.001Cx、Cy内</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13、▲色温：800-18000K</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14、▲水平视角：≥170°</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15、▲垂直视角：≥170°</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16、▲对比度：≥8000：1</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17、★刷新率：≥3840Hz</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18、像素失控率：&lt;1/100000</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19、发光点中心偏距：＜0.8%</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20、峰值功耗：≤300W/m²</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21、平均功耗：≤120W/m²</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22、最大电流：≤5A</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23、电流增益：电流增益调节范围：1%～199%，电流增益调节级别≥8位</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24、▲具有列下消隐功能、倍频刷新率提升2/4/8倍、低灰偏色改善</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25、▲色温为6500K时，100%、75%、50%、25%四档电平白场调节色温误差≤200K</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26、▲PCB板材采用玻璃化温度≥150℃的覆铜板；PCB板采用FR-4材质，电路采用多层设计，符合CQC13-471301-2018国家标准"</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27、▲每个灯芯的波长误差值在±1nm以内，每个灯芯的亮度误差在5%以内</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28、▲具有H2S宽动态处理技术，解决主控机二次重复播放时的衰减等现象</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29、▲屏幕表面光反射率：照度=10Lux/5600K条件下， 显示屏屏幕表面光反射率 （单位面积反射亮度）＜3.0cd/m²</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30、绝缘电阻：在器具输入插座端或者电源引入端子与外壳裸露金属部件之间的绝缘电阻在正常大气条件下应≥100MΩ，湿热条件下应≥2MΩ</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31、抗拉强度：≥230Mpa</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32、屈服强度：≥170Mpa</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33、▲灰度等级：采用14bit技术</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34、▲采用EPWM 灰阶控制技术提升低灰视觉效果，100%亮度时，14bit灰度；70%亮度，14bit灰度；50%亮度，14bit灰度；20%亮度，12bit灰度，显示画面无单列或单行像素失控现象；支持0-100%亮度时，8-14bits灰度自定义设置</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35、支持鬼影消除、首行暗亮消除、低灰偏色补偿、低灰均匀性、低灰横条纹消除、慢速开启、十字架消除、去坏点、毛毛虫消除、余辉消除、亮度缓慢变亮功能</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36、抗电强度：在器具输入插座端与屏正面之间施加试验电压3kv/50Hz，保持1min，不应出现飞弧和击穿现象</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37、LED显示屏图像质量主观评价优、支持4K超清技术、HDR高动态光照渲染技术；符合LED显示屏绿色健康分级认证技术</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38、具有多点测温系统、通讯检测、电源检测、可实现远程监督控制，对可能发生的潜在故障记录日志，并向操作员发出警报信息</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39、▲具有单点亮度校正，校正后亮度损失≤8%；具有颜色校正功能，具有灰度校正，支持模组校正，具有校正数据存储及自动回读功能</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sz w:val="20"/>
                <w:szCs w:val="20"/>
                <w:u w:val="single"/>
              </w:rPr>
              <w:t>40、可实现LED单点检测，通讯检测、温度检测、电源检测、温度监控等功能。</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11.52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平方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电压5v，电流40A,功率200w</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接收卡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1.•集成HUB75，无需再配转接板，更方便，成本更低；</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2.•减少接插连接件，减少故障点，故障率更低；</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3.•支持常规芯片实现高刷新、高灰度、高亮度；</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4.•全新灰度引擎，低灰度表现更佳；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5.•细节处理更完美，可消除单元板设计引起的某行偏暗、低灰偏红、鬼影等细节问题；</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6.•支持14bit精度逐点校正；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7.•支持所有常规芯片、PWM芯片和灯饰芯片；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8.•支持静态屏-64扫之间的任意扫描类型；</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9.•支持任意抽点，支持数据偏移，可轻松实现各种异型屏、球形屏、创意显示屏；</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10.•单卡支持32组RGB信号输出；</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11.•支持超大带载面积,单卡带载128*1024，256*512；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single"/>
                <w:lang w:val="en-US" w:eastAsia="zh-CN" w:bidi="ar"/>
              </w:rPr>
            </w:pPr>
            <w:r>
              <w:rPr>
                <w:rFonts w:hint="eastAsia" w:ascii="仿宋" w:hAnsi="仿宋" w:eastAsia="仿宋" w:cs="仿宋"/>
                <w:i w:val="0"/>
                <w:iCs w:val="0"/>
                <w:color w:val="000000"/>
                <w:kern w:val="0"/>
                <w:sz w:val="20"/>
                <w:szCs w:val="20"/>
                <w:u w:val="single"/>
                <w:lang w:val="en-US" w:eastAsia="zh-CN" w:bidi="ar"/>
              </w:rPr>
              <w:t>12.•先进设计，优质元器件，全自动高低温老化测试，零故障出厂；</w:t>
            </w:r>
          </w:p>
          <w:p>
            <w:pPr>
              <w:keepNext w:val="0"/>
              <w:keepLines w:val="0"/>
              <w:widowControl/>
              <w:suppressLineNumbers w:val="0"/>
              <w:jc w:val="left"/>
              <w:textAlignment w:val="center"/>
              <w:rPr>
                <w:rFonts w:hint="eastAsia" w:ascii="仿宋" w:hAnsi="仿宋" w:eastAsia="仿宋" w:cs="仿宋"/>
                <w:i w:val="0"/>
                <w:iCs w:val="0"/>
                <w:color w:val="000000"/>
                <w:sz w:val="20"/>
                <w:szCs w:val="20"/>
                <w:u w:val="single"/>
              </w:rPr>
            </w:pPr>
            <w:r>
              <w:rPr>
                <w:rFonts w:hint="eastAsia" w:ascii="仿宋" w:hAnsi="仿宋" w:eastAsia="仿宋" w:cs="仿宋"/>
                <w:i w:val="0"/>
                <w:iCs w:val="0"/>
                <w:color w:val="000000"/>
                <w:kern w:val="0"/>
                <w:sz w:val="20"/>
                <w:szCs w:val="20"/>
                <w:u w:val="single"/>
                <w:lang w:val="en-US" w:eastAsia="zh-CN" w:bidi="ar"/>
              </w:rPr>
              <w:t>13.•支持DC 3.8V~5.5V超宽工作电压，有效减弱电压波动带来的影响；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配件包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成品电源线，成品网线，排线，磁铁</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11.52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0"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视频处理器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•支持丰富的数字信号接口，包括1路SDI，1路HDMI，2路DVI；</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•最大输入分辨率1920*1200@60Hz，支持分辨率任意设置；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•最大带载390万像素，最宽可达8192点，或最高可达4096点；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•支持视频源任意切换，任意缩放；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•支持三画面显示，位置、大小可自由调节；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•支持HDCP高带宽数字内容保护技术；</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•双USB2.0高速通讯接口，用于电脑调试和主控间任意级联；</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•支持亮度和色温调节；</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•支持低亮高灰；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挂墙结构，满足使用需求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榫卯免焊结构，主框架是50/100的方钢</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12.25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智能配电柜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综合布线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满足使用需求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超六类网线，三项电</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73"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小计</w:t>
            </w:r>
          </w:p>
        </w:tc>
        <w:tc>
          <w:tcPr>
            <w:tcW w:w="7560" w:type="dxa"/>
            <w:gridSpan w:val="6"/>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23" w:type="dxa"/>
            <w:gridSpan w:val="9"/>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93"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施工、调试、培训</w:t>
            </w:r>
          </w:p>
        </w:tc>
        <w:tc>
          <w:tcPr>
            <w:tcW w:w="810"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795"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c>
          <w:tcPr>
            <w:tcW w:w="417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包含人工施工，辅材，运输，售后，培训等，达到使用需求</w:t>
            </w:r>
          </w:p>
        </w:tc>
        <w:tc>
          <w:tcPr>
            <w:tcW w:w="61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58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93" w:type="dxa"/>
            <w:tcBorders>
              <w:top w:val="single" w:color="000000" w:sz="8" w:space="0"/>
              <w:left w:val="single" w:color="000000" w:sz="8" w:space="0"/>
              <w:bottom w:val="single" w:color="000000" w:sz="8"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五，总计</w:t>
            </w:r>
          </w:p>
        </w:tc>
        <w:tc>
          <w:tcPr>
            <w:tcW w:w="8640" w:type="dxa"/>
            <w:gridSpan w:val="7"/>
            <w:tcBorders>
              <w:top w:val="single" w:color="000000" w:sz="8"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含百分之XXX税点</w:t>
            </w:r>
          </w:p>
        </w:tc>
        <w:tc>
          <w:tcPr>
            <w:tcW w:w="690" w:type="dxa"/>
            <w:tcBorders>
              <w:top w:val="single" w:color="000000" w:sz="8" w:space="0"/>
              <w:left w:val="single" w:color="000000" w:sz="4"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2"/>
                <w:szCs w:val="22"/>
                <w:u w:val="none"/>
              </w:rPr>
            </w:pPr>
          </w:p>
        </w:tc>
      </w:tr>
    </w:tbl>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w:t>
      </w:r>
      <w:r>
        <w:rPr>
          <w:rFonts w:hint="eastAsia" w:ascii="仿宋" w:hAnsi="仿宋" w:eastAsia="仿宋"/>
          <w:bCs/>
          <w:color w:val="ED0000"/>
          <w:sz w:val="24"/>
          <w:szCs w:val="24"/>
        </w:rPr>
        <w:t>设计方案或实施方案</w:t>
      </w:r>
      <w:r>
        <w:rPr>
          <w:rFonts w:hint="eastAsia" w:ascii="仿宋" w:hAnsi="仿宋" w:eastAsia="仿宋"/>
          <w:bCs/>
          <w:sz w:val="24"/>
          <w:szCs w:val="24"/>
        </w:rPr>
        <w:t>、安装调试费、售后服务等一切费用。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X</w:t>
      </w:r>
      <w:r>
        <w:rPr>
          <w:rFonts w:ascii="仿宋" w:hAnsi="仿宋" w:eastAsia="仿宋"/>
          <w:b/>
          <w:sz w:val="72"/>
          <w:szCs w:val="72"/>
        </w:rPr>
        <w:t>XX</w:t>
      </w:r>
      <w:r>
        <w:rPr>
          <w:rFonts w:hint="eastAsia" w:ascii="仿宋" w:hAnsi="仿宋" w:eastAsia="仿宋"/>
          <w:b/>
          <w:sz w:val="72"/>
          <w:szCs w:val="72"/>
        </w:rPr>
        <w:t>学校</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7" w:name="_Toc255975007"/>
      <w:bookmarkStart w:id="48" w:name="_Toc273178698"/>
      <w:bookmarkStart w:id="49" w:name="_Toc267059653"/>
      <w:bookmarkStart w:id="50" w:name="_Toc258401256"/>
      <w:bookmarkStart w:id="51" w:name="_Toc267060208"/>
      <w:bookmarkStart w:id="52" w:name="_Toc267059919"/>
      <w:bookmarkStart w:id="53" w:name="_Toc267060068"/>
      <w:bookmarkStart w:id="54" w:name="_Toc267059539"/>
      <w:bookmarkStart w:id="55" w:name="_Toc266868670"/>
      <w:bookmarkStart w:id="56" w:name="_Toc267059030"/>
      <w:bookmarkStart w:id="57" w:name="_Toc266870907"/>
      <w:bookmarkStart w:id="58" w:name="_Toc266868937"/>
      <w:bookmarkStart w:id="59" w:name="_Toc267060321"/>
      <w:bookmarkStart w:id="60" w:name="_Toc259692647"/>
      <w:bookmarkStart w:id="61" w:name="_Toc259520865"/>
      <w:bookmarkStart w:id="62" w:name="_Toc267059806"/>
      <w:bookmarkStart w:id="63" w:name="_Toc266870833"/>
      <w:bookmarkStart w:id="64" w:name="_Toc266870432"/>
      <w:bookmarkStart w:id="65" w:name="_Toc259692740"/>
      <w:bookmarkStart w:id="66" w:name="_Toc267060453"/>
      <w:bookmarkStart w:id="67" w:name="_Toc267059181"/>
      <w:bookmarkStart w:id="68" w:name="_Toc217891402"/>
      <w:bookmarkStart w:id="69" w:name="_Toc177985469"/>
      <w:bookmarkStart w:id="70" w:name="_Toc213755995"/>
      <w:bookmarkStart w:id="71" w:name="_Toc203355733"/>
      <w:bookmarkStart w:id="72" w:name="_Toc193160448"/>
      <w:bookmarkStart w:id="73" w:name="_Toc235438274"/>
      <w:bookmarkStart w:id="74" w:name="_Toc232302115"/>
      <w:bookmarkStart w:id="75" w:name="_Toc192664153"/>
      <w:bookmarkStart w:id="76" w:name="_Toc236021449"/>
      <w:bookmarkStart w:id="77" w:name="_Toc251613829"/>
      <w:bookmarkStart w:id="78" w:name="_Toc253066614"/>
      <w:bookmarkStart w:id="79" w:name="_Toc211917116"/>
      <w:bookmarkStart w:id="80" w:name="_Toc219800243"/>
      <w:bookmarkStart w:id="81" w:name="_Toc169332949"/>
      <w:bookmarkStart w:id="82" w:name="_Toc170798793"/>
      <w:bookmarkStart w:id="83" w:name="_Toc191783222"/>
      <w:bookmarkStart w:id="84" w:name="_Toc181436461"/>
      <w:bookmarkStart w:id="85" w:name="_Toc254790899"/>
      <w:bookmarkStart w:id="86" w:name="_Toc223146608"/>
      <w:bookmarkStart w:id="87" w:name="_Toc213208766"/>
      <w:bookmarkStart w:id="88" w:name="_Toc235438344"/>
      <w:bookmarkStart w:id="89" w:name="_Toc251586231"/>
      <w:bookmarkStart w:id="90" w:name="_Toc191803626"/>
      <w:bookmarkStart w:id="91" w:name="_Toc193165734"/>
      <w:bookmarkStart w:id="92" w:name="_Toc230071147"/>
      <w:bookmarkStart w:id="93" w:name="_Toc213755939"/>
      <w:bookmarkStart w:id="94" w:name="_Toc227058530"/>
      <w:bookmarkStart w:id="95" w:name="_Toc182372782"/>
      <w:bookmarkStart w:id="96" w:name="_Toc235437991"/>
      <w:bookmarkStart w:id="97" w:name="_Toc249325711"/>
      <w:bookmarkStart w:id="98" w:name="_Toc225669322"/>
      <w:bookmarkStart w:id="99" w:name="_Toc160880160"/>
      <w:bookmarkStart w:id="100" w:name="_Toc182805217"/>
      <w:bookmarkStart w:id="101" w:name="_Toc181436565"/>
      <w:bookmarkStart w:id="102" w:name="_Toc213755858"/>
      <w:bookmarkStart w:id="103" w:name="_Toc213756051"/>
      <w:bookmarkStart w:id="104" w:name="_Toc169332838"/>
      <w:bookmarkStart w:id="105" w:name="_Toc180302913"/>
      <w:bookmarkStart w:id="106" w:name="_Toc192663835"/>
      <w:bookmarkStart w:id="107" w:name="_Toc191802690"/>
      <w:bookmarkStart w:id="108" w:name="_Toc191789329"/>
      <w:bookmarkStart w:id="109" w:name="_Toc192996446"/>
      <w:bookmarkStart w:id="110" w:name="_Toc192663686"/>
      <w:bookmarkStart w:id="111" w:name="_Toc192996338"/>
      <w:bookmarkStart w:id="112" w:name="_Toc160880529"/>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FF0000"/>
          <w:sz w:val="24"/>
          <w:szCs w:val="24"/>
        </w:rPr>
        <w:t>X</w:t>
      </w:r>
      <w:r>
        <w:rPr>
          <w:rFonts w:ascii="仿宋" w:hAnsi="仿宋" w:eastAsia="仿宋"/>
          <w:color w:val="FF0000"/>
          <w:sz w:val="24"/>
          <w:szCs w:val="24"/>
        </w:rPr>
        <w:t>XX</w:t>
      </w:r>
      <w:r>
        <w:rPr>
          <w:rFonts w:hint="eastAsia" w:ascii="仿宋" w:hAnsi="仿宋" w:eastAsia="仿宋"/>
          <w:sz w:val="24"/>
          <w:szCs w:val="24"/>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69332843"/>
      <w:bookmarkStart w:id="114" w:name="_Toc169332954"/>
      <w:bookmarkStart w:id="115" w:name="_Toc170798798"/>
      <w:bookmarkStart w:id="116" w:name="_Toc177985474"/>
      <w:bookmarkStart w:id="117" w:name="_Toc251613839"/>
      <w:bookmarkStart w:id="118" w:name="_Toc160880534"/>
      <w:bookmarkStart w:id="119" w:name="_Toc180302918"/>
      <w:bookmarkStart w:id="120" w:name="_Toc181436466"/>
      <w:bookmarkStart w:id="121" w:name="_Toc181436570"/>
      <w:bookmarkStart w:id="122" w:name="_Toc213756057"/>
      <w:bookmarkStart w:id="123" w:name="_Toc192996343"/>
      <w:bookmarkStart w:id="124" w:name="_Toc193165739"/>
      <w:bookmarkStart w:id="125" w:name="_Toc217891408"/>
      <w:bookmarkStart w:id="126" w:name="_Toc213755945"/>
      <w:bookmarkStart w:id="127" w:name="_Toc191802695"/>
      <w:bookmarkStart w:id="128" w:name="_Toc223146614"/>
      <w:bookmarkStart w:id="129" w:name="_Toc230071153"/>
      <w:bookmarkStart w:id="130" w:name="_Toc232302122"/>
      <w:bookmarkStart w:id="131" w:name="_Toc235437998"/>
      <w:bookmarkStart w:id="132" w:name="_Toc191783227"/>
      <w:bookmarkStart w:id="133" w:name="_Toc192663691"/>
      <w:bookmarkStart w:id="134" w:name="_Toc213756001"/>
      <w:bookmarkStart w:id="135" w:name="_Toc225669328"/>
      <w:bookmarkStart w:id="136" w:name="_Toc253066624"/>
      <w:bookmarkStart w:id="137" w:name="_Toc227058536"/>
      <w:bookmarkStart w:id="138" w:name="_Toc203355738"/>
      <w:bookmarkStart w:id="139" w:name="_Toc182372787"/>
      <w:bookmarkStart w:id="140" w:name="_Toc235438281"/>
      <w:bookmarkStart w:id="141" w:name="_Toc235438352"/>
      <w:bookmarkStart w:id="142" w:name="_Toc236021457"/>
      <w:bookmarkStart w:id="143" w:name="_Toc192664158"/>
      <w:bookmarkStart w:id="144" w:name="_Toc213755864"/>
      <w:bookmarkStart w:id="145" w:name="_Toc219800249"/>
      <w:bookmarkStart w:id="146" w:name="_Toc191803631"/>
      <w:bookmarkStart w:id="147" w:name="_Toc182805222"/>
      <w:bookmarkStart w:id="148" w:name="_Toc211917121"/>
      <w:bookmarkStart w:id="149" w:name="_Toc193160453"/>
      <w:bookmarkStart w:id="150" w:name="_Toc192996451"/>
      <w:bookmarkStart w:id="151" w:name="_Toc191789334"/>
      <w:bookmarkStart w:id="152" w:name="_Toc192663840"/>
      <w:bookmarkStart w:id="153" w:name="_Toc267059658"/>
      <w:bookmarkStart w:id="154" w:name="_Toc266870839"/>
      <w:bookmarkStart w:id="155" w:name="_Toc255975016"/>
      <w:bookmarkStart w:id="156" w:name="_Toc254790909"/>
      <w:bookmarkStart w:id="157" w:name="_Toc267059035"/>
      <w:bookmarkStart w:id="158" w:name="_Toc267060461"/>
      <w:bookmarkStart w:id="159" w:name="_Toc259520874"/>
      <w:bookmarkStart w:id="160" w:name="_Toc266868679"/>
      <w:bookmarkStart w:id="161" w:name="_Toc259692656"/>
      <w:bookmarkStart w:id="162" w:name="_Toc249325720"/>
      <w:bookmarkStart w:id="163" w:name="_Toc266868943"/>
      <w:bookmarkStart w:id="164" w:name="_Toc266870916"/>
      <w:bookmarkStart w:id="165" w:name="_Toc267059544"/>
      <w:bookmarkStart w:id="166" w:name="_Toc213208771"/>
      <w:bookmarkStart w:id="167" w:name="_Toc251586241"/>
      <w:bookmarkStart w:id="168" w:name="_Toc258401265"/>
      <w:bookmarkStart w:id="169" w:name="_Toc267059811"/>
      <w:bookmarkStart w:id="170" w:name="_Toc267060216"/>
      <w:bookmarkStart w:id="171" w:name="_Toc267060326"/>
      <w:bookmarkStart w:id="172" w:name="_Toc259692749"/>
      <w:bookmarkStart w:id="173" w:name="_Toc273178703"/>
      <w:bookmarkStart w:id="174" w:name="_Toc267059924"/>
      <w:bookmarkStart w:id="175" w:name="_Toc160880165"/>
      <w:bookmarkStart w:id="176" w:name="_Toc266870441"/>
      <w:bookmarkStart w:id="177" w:name="_Toc267059186"/>
      <w:bookmarkStart w:id="178" w:name="_Toc26706007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olor w:val="000000"/>
        <w:sz w:val="24"/>
        <w:szCs w:val="24"/>
        <w:lang w:val="en-US" w:eastAsia="zh-CN"/>
      </w:rPr>
      <w:t>新郑育源高级中学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YmU4YjY5OTJlNjU3N2EyNGE4ZGQyMjZiNGMwYTc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6CF5F20"/>
    <w:rsid w:val="100131FC"/>
    <w:rsid w:val="17FD5441"/>
    <w:rsid w:val="37A75650"/>
    <w:rsid w:val="56A0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autoRedefine/>
    <w:semiHidden/>
    <w:unhideWhenUsed/>
    <w:qFormat/>
    <w:uiPriority w:val="9"/>
    <w:pPr>
      <w:keepNext/>
      <w:keepLines/>
      <w:spacing w:before="120" w:after="0"/>
      <w:outlineLvl w:val="6"/>
    </w:pPr>
    <w:rPr>
      <w:i/>
      <w:iCs/>
    </w:rPr>
  </w:style>
  <w:style w:type="paragraph" w:styleId="9">
    <w:name w:val="heading 8"/>
    <w:basedOn w:val="1"/>
    <w:next w:val="1"/>
    <w:link w:val="35"/>
    <w:autoRedefine/>
    <w:semiHidden/>
    <w:unhideWhenUsed/>
    <w:qFormat/>
    <w:uiPriority w:val="9"/>
    <w:pPr>
      <w:keepNext/>
      <w:keepLines/>
      <w:spacing w:before="120" w:after="0"/>
      <w:outlineLvl w:val="7"/>
    </w:pPr>
    <w:rPr>
      <w:b/>
      <w:bCs/>
    </w:rPr>
  </w:style>
  <w:style w:type="paragraph" w:styleId="10">
    <w:name w:val="heading 9"/>
    <w:basedOn w:val="1"/>
    <w:next w:val="1"/>
    <w:link w:val="36"/>
    <w:autoRedefine/>
    <w:semiHidden/>
    <w:unhideWhenUsed/>
    <w:qFormat/>
    <w:uiPriority w:val="9"/>
    <w:pPr>
      <w:keepNext/>
      <w:keepLines/>
      <w:spacing w:before="120" w:after="0"/>
      <w:outlineLvl w:val="8"/>
    </w:pPr>
    <w:rPr>
      <w:i/>
      <w:iCs/>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Body Text"/>
    <w:basedOn w:val="1"/>
    <w:link w:val="58"/>
    <w:autoRedefine/>
    <w:semiHidden/>
    <w:unhideWhenUsed/>
    <w:qFormat/>
    <w:uiPriority w:val="99"/>
    <w:pPr>
      <w:spacing w:after="120"/>
    </w:pPr>
  </w:style>
  <w:style w:type="paragraph" w:styleId="14">
    <w:name w:val="toc 3"/>
    <w:basedOn w:val="1"/>
    <w:next w:val="1"/>
    <w:autoRedefine/>
    <w:unhideWhenUsed/>
    <w:qFormat/>
    <w:uiPriority w:val="39"/>
    <w:pPr>
      <w:spacing w:after="100" w:line="259" w:lineRule="auto"/>
      <w:ind w:left="440"/>
      <w:jc w:val="left"/>
    </w:pPr>
    <w:rPr>
      <w:rFonts w:cs="Times New Roman"/>
    </w:rPr>
  </w:style>
  <w:style w:type="paragraph" w:styleId="15">
    <w:name w:val="Plain Text"/>
    <w:basedOn w:val="1"/>
    <w:link w:val="57"/>
    <w:autoRedefine/>
    <w:unhideWhenUsed/>
    <w:qFormat/>
    <w:uiPriority w:val="0"/>
    <w:rPr>
      <w:rFonts w:hAnsi="Courier New" w:cs="Courier New" w:asciiTheme="minorEastAsia"/>
    </w:rPr>
  </w:style>
  <w:style w:type="paragraph" w:styleId="16">
    <w:name w:val="footer"/>
    <w:basedOn w:val="1"/>
    <w:link w:val="53"/>
    <w:autoRedefine/>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autoRedefine/>
    <w:unhideWhenUsed/>
    <w:qFormat/>
    <w:uiPriority w:val="39"/>
    <w:pPr>
      <w:spacing w:after="100" w:line="259" w:lineRule="auto"/>
      <w:jc w:val="left"/>
    </w:pPr>
    <w:rPr>
      <w:rFonts w:cs="Times New Roman"/>
    </w:rPr>
  </w:style>
  <w:style w:type="paragraph" w:styleId="19">
    <w:name w:val="Subtitle"/>
    <w:basedOn w:val="1"/>
    <w:next w:val="1"/>
    <w:link w:val="38"/>
    <w:autoRedefine/>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autoRedefine/>
    <w:unhideWhenUsed/>
    <w:uiPriority w:val="39"/>
    <w:pPr>
      <w:spacing w:after="100" w:line="259" w:lineRule="auto"/>
      <w:ind w:left="220"/>
      <w:jc w:val="left"/>
    </w:pPr>
    <w:rPr>
      <w:rFonts w:cs="Times New Roman"/>
    </w:rPr>
  </w:style>
  <w:style w:type="paragraph" w:styleId="22">
    <w:name w:val="Title"/>
    <w:basedOn w:val="1"/>
    <w:next w:val="1"/>
    <w:link w:val="37"/>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autoRedefine/>
    <w:qFormat/>
    <w:uiPriority w:val="22"/>
    <w:rPr>
      <w:b/>
      <w:bCs/>
      <w:color w:val="auto"/>
    </w:rPr>
  </w:style>
  <w:style w:type="character" w:styleId="26">
    <w:name w:val="Emphasis"/>
    <w:basedOn w:val="24"/>
    <w:autoRedefine/>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autoRedefine/>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autoRedefine/>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autoRedefine/>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autoRedefine/>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autoRedefine/>
    <w:semiHidden/>
    <w:qFormat/>
    <w:uiPriority w:val="9"/>
    <w:rPr>
      <w:rFonts w:asciiTheme="majorHAnsi" w:hAnsiTheme="majorHAnsi" w:eastAsiaTheme="majorEastAsia" w:cstheme="majorBidi"/>
      <w:b/>
      <w:bCs/>
    </w:rPr>
  </w:style>
  <w:style w:type="character" w:customStyle="1" w:styleId="33">
    <w:name w:val="标题 6 字符"/>
    <w:basedOn w:val="24"/>
    <w:link w:val="7"/>
    <w:autoRedefine/>
    <w:semiHidden/>
    <w:qFormat/>
    <w:uiPriority w:val="9"/>
    <w:rPr>
      <w:rFonts w:asciiTheme="majorHAnsi" w:hAnsiTheme="majorHAnsi" w:eastAsiaTheme="majorEastAsia" w:cstheme="majorBidi"/>
      <w:b/>
      <w:bCs/>
      <w:i/>
      <w:iCs/>
    </w:rPr>
  </w:style>
  <w:style w:type="character" w:customStyle="1" w:styleId="34">
    <w:name w:val="标题 7 字符"/>
    <w:basedOn w:val="24"/>
    <w:link w:val="8"/>
    <w:autoRedefine/>
    <w:semiHidden/>
    <w:qFormat/>
    <w:uiPriority w:val="9"/>
    <w:rPr>
      <w:i/>
      <w:iCs/>
    </w:rPr>
  </w:style>
  <w:style w:type="character" w:customStyle="1" w:styleId="35">
    <w:name w:val="标题 8 字符"/>
    <w:basedOn w:val="24"/>
    <w:link w:val="9"/>
    <w:autoRedefine/>
    <w:semiHidden/>
    <w:qFormat/>
    <w:uiPriority w:val="9"/>
    <w:rPr>
      <w:b/>
      <w:bCs/>
    </w:rPr>
  </w:style>
  <w:style w:type="character" w:customStyle="1" w:styleId="36">
    <w:name w:val="标题 9 字符"/>
    <w:basedOn w:val="24"/>
    <w:link w:val="10"/>
    <w:autoRedefine/>
    <w:semiHidden/>
    <w:qFormat/>
    <w:uiPriority w:val="9"/>
    <w:rPr>
      <w:i/>
      <w:iCs/>
    </w:rPr>
  </w:style>
  <w:style w:type="character" w:customStyle="1" w:styleId="37">
    <w:name w:val="标题 字符"/>
    <w:basedOn w:val="24"/>
    <w:link w:val="22"/>
    <w:autoRedefine/>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autoRedefine/>
    <w:qFormat/>
    <w:uiPriority w:val="11"/>
    <w:rPr>
      <w:rFonts w:asciiTheme="majorHAnsi" w:hAnsiTheme="majorHAnsi" w:eastAsiaTheme="majorEastAsia" w:cstheme="majorBidi"/>
      <w:sz w:val="24"/>
      <w:szCs w:val="24"/>
    </w:rPr>
  </w:style>
  <w:style w:type="paragraph" w:styleId="39">
    <w:name w:val="No Spacing"/>
    <w:link w:val="50"/>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autoRedefine/>
    <w:qFormat/>
    <w:uiPriority w:val="29"/>
    <w:rPr>
      <w:rFonts w:asciiTheme="majorHAnsi" w:hAnsiTheme="majorHAnsi" w:eastAsiaTheme="majorEastAsia" w:cstheme="majorBidi"/>
      <w:i/>
      <w:iCs/>
      <w:sz w:val="24"/>
      <w:szCs w:val="24"/>
    </w:rPr>
  </w:style>
  <w:style w:type="paragraph" w:styleId="42">
    <w:name w:val="Intense Quote"/>
    <w:basedOn w:val="1"/>
    <w:next w:val="1"/>
    <w:link w:val="43"/>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autoRedefine/>
    <w:uiPriority w:val="30"/>
    <w:rPr>
      <w:rFonts w:asciiTheme="majorHAnsi" w:hAnsiTheme="majorHAnsi" w:eastAsiaTheme="majorEastAsia" w:cstheme="majorBidi"/>
      <w:sz w:val="26"/>
      <w:szCs w:val="26"/>
    </w:rPr>
  </w:style>
  <w:style w:type="character" w:customStyle="1" w:styleId="44">
    <w:name w:val="Subtle Emphasis"/>
    <w:basedOn w:val="24"/>
    <w:autoRedefine/>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autoRedefine/>
    <w:qFormat/>
    <w:uiPriority w:val="31"/>
    <w:rPr>
      <w:smallCaps/>
      <w:color w:val="auto"/>
      <w:u w:val="single" w:color="7E7E7E" w:themeColor="text1" w:themeTint="80"/>
    </w:rPr>
  </w:style>
  <w:style w:type="character" w:customStyle="1" w:styleId="47">
    <w:name w:val="Intense Reference"/>
    <w:basedOn w:val="24"/>
    <w:autoRedefine/>
    <w:qFormat/>
    <w:uiPriority w:val="32"/>
    <w:rPr>
      <w:b/>
      <w:bCs/>
      <w:smallCaps/>
      <w:color w:val="auto"/>
      <w:u w:val="single"/>
    </w:rPr>
  </w:style>
  <w:style w:type="character" w:customStyle="1" w:styleId="48">
    <w:name w:val="Book Title"/>
    <w:basedOn w:val="24"/>
    <w:autoRedefine/>
    <w:qFormat/>
    <w:uiPriority w:val="33"/>
    <w:rPr>
      <w:b/>
      <w:bCs/>
      <w:smallCaps/>
      <w:color w:val="auto"/>
    </w:rPr>
  </w:style>
  <w:style w:type="paragraph" w:customStyle="1" w:styleId="49">
    <w:name w:val="TOC Heading"/>
    <w:basedOn w:val="2"/>
    <w:next w:val="1"/>
    <w:autoRedefine/>
    <w:unhideWhenUsed/>
    <w:qFormat/>
    <w:uiPriority w:val="39"/>
    <w:pPr>
      <w:outlineLvl w:val="9"/>
    </w:pPr>
  </w:style>
  <w:style w:type="character" w:customStyle="1" w:styleId="50">
    <w:name w:val="无间隔 字符"/>
    <w:basedOn w:val="24"/>
    <w:link w:val="39"/>
    <w:autoRedefine/>
    <w:qFormat/>
    <w:uiPriority w:val="1"/>
  </w:style>
  <w:style w:type="paragraph" w:customStyle="1" w:styleId="51">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autoRedefine/>
    <w:qFormat/>
    <w:uiPriority w:val="99"/>
    <w:rPr>
      <w:sz w:val="18"/>
      <w:szCs w:val="18"/>
    </w:rPr>
  </w:style>
  <w:style w:type="character" w:customStyle="1" w:styleId="53">
    <w:name w:val="页脚 字符"/>
    <w:basedOn w:val="24"/>
    <w:link w:val="16"/>
    <w:autoRedefine/>
    <w:qFormat/>
    <w:uiPriority w:val="99"/>
    <w:rPr>
      <w:sz w:val="18"/>
      <w:szCs w:val="18"/>
    </w:rPr>
  </w:style>
  <w:style w:type="paragraph" w:styleId="54">
    <w:name w:val="List Paragraph"/>
    <w:basedOn w:val="1"/>
    <w:autoRedefine/>
    <w:qFormat/>
    <w:uiPriority w:val="34"/>
    <w:pPr>
      <w:ind w:firstLine="420" w:firstLineChars="200"/>
    </w:pPr>
  </w:style>
  <w:style w:type="character" w:customStyle="1" w:styleId="55">
    <w:name w:val="正文文本缩进 3 字符"/>
    <w:basedOn w:val="24"/>
    <w:link w:val="20"/>
    <w:autoRedefine/>
    <w:qFormat/>
    <w:uiPriority w:val="0"/>
    <w:rPr>
      <w:rFonts w:ascii="Times New Roman" w:hAnsi="Times New Roman" w:eastAsia="宋体" w:cs="Times New Roman"/>
      <w:kern w:val="2"/>
      <w:sz w:val="16"/>
      <w:szCs w:val="16"/>
    </w:rPr>
  </w:style>
  <w:style w:type="paragraph" w:customStyle="1" w:styleId="56">
    <w:name w:val="样式3"/>
    <w:basedOn w:val="15"/>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autoRedefine/>
    <w:semiHidden/>
    <w:qFormat/>
    <w:uiPriority w:val="99"/>
    <w:rPr>
      <w:rFonts w:hAnsi="Courier New" w:cs="Courier New" w:asciiTheme="minorEastAsia"/>
    </w:rPr>
  </w:style>
  <w:style w:type="character" w:customStyle="1" w:styleId="58">
    <w:name w:val="正文文本 字符"/>
    <w:basedOn w:val="24"/>
    <w:link w:val="13"/>
    <w:semiHidden/>
    <w:uiPriority w:val="99"/>
  </w:style>
  <w:style w:type="character" w:customStyle="1" w:styleId="59">
    <w:name w:val="纯文本 Char"/>
    <w:uiPriority w:val="0"/>
    <w:rPr>
      <w:rFonts w:ascii="宋体" w:hAnsi="Courier New" w:eastAsia="宋体"/>
      <w:kern w:val="2"/>
      <w:sz w:val="21"/>
      <w:lang w:val="en-US" w:eastAsia="zh-CN" w:bidi="ar-SA"/>
    </w:rPr>
  </w:style>
  <w:style w:type="character" w:customStyle="1" w:styleId="60">
    <w:name w:val="font121"/>
    <w:basedOn w:val="24"/>
    <w:autoRedefine/>
    <w:qFormat/>
    <w:uiPriority w:val="0"/>
    <w:rPr>
      <w:rFonts w:ascii="Wingdings" w:hAnsi="Wingdings" w:cs="Wingdings"/>
      <w:color w:val="000000"/>
      <w:sz w:val="20"/>
      <w:szCs w:val="20"/>
      <w:u w:val="none"/>
    </w:rPr>
  </w:style>
  <w:style w:type="character" w:customStyle="1" w:styleId="61">
    <w:name w:val="font131"/>
    <w:basedOn w:val="24"/>
    <w:autoRedefine/>
    <w:qFormat/>
    <w:uiPriority w:val="0"/>
    <w:rPr>
      <w:rFonts w:ascii="Calibri" w:hAnsi="Calibri" w:cs="Calibri"/>
      <w:color w:val="000000"/>
      <w:sz w:val="20"/>
      <w:szCs w:val="20"/>
      <w:u w:val="none"/>
    </w:rPr>
  </w:style>
  <w:style w:type="character" w:customStyle="1" w:styleId="62">
    <w:name w:val="font141"/>
    <w:basedOn w:val="24"/>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24</Pages>
  <Words>8830</Words>
  <Characters>10727</Characters>
  <Lines>22</Lines>
  <Paragraphs>6</Paragraphs>
  <TotalTime>6</TotalTime>
  <ScaleCrop>false</ScaleCrop>
  <LinksUpToDate>false</LinksUpToDate>
  <CharactersWithSpaces>12400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2024-05-23T01:51:50Z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F5DC564040AE440CB321B1577A9D48D5_13</vt:lpwstr>
  </property>
</Properties>
</file>