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ascii="仿宋" w:hAnsi="仿宋" w:eastAsia="仿宋"/>
          <w:b/>
          <w:color w:val="auto"/>
          <w:sz w:val="44"/>
          <w:szCs w:val="44"/>
        </w:rPr>
      </w:pPr>
      <w:bookmarkStart w:id="0" w:name="_Toc266870861"/>
      <w:bookmarkStart w:id="1" w:name="_Toc267060407"/>
      <w:bookmarkStart w:id="2" w:name="_Toc251586187"/>
      <w:bookmarkStart w:id="3" w:name="_Toc266870386"/>
      <w:bookmarkStart w:id="4" w:name="_Toc236021402"/>
      <w:bookmarkStart w:id="5" w:name="_Toc258401210"/>
      <w:bookmarkStart w:id="6" w:name="_Toc212456146"/>
      <w:bookmarkStart w:id="7" w:name="_Toc249325665"/>
      <w:bookmarkStart w:id="8" w:name="_Toc267059899"/>
      <w:bookmarkStart w:id="9" w:name="_Toc177985424"/>
      <w:bookmarkStart w:id="10" w:name="_Toc259692693"/>
      <w:bookmarkStart w:id="11" w:name="_Toc253066567"/>
      <w:bookmarkStart w:id="12" w:name="_Toc267060022"/>
      <w:bookmarkStart w:id="13" w:name="_Toc254790852"/>
      <w:bookmarkStart w:id="14" w:name="_Toc267059633"/>
      <w:bookmarkStart w:id="15" w:name="_Toc235438297"/>
      <w:bookmarkStart w:id="16" w:name="_Toc170798743"/>
      <w:bookmarkStart w:id="17" w:name="_Toc212526081"/>
      <w:bookmarkStart w:id="18" w:name="_Toc267059010"/>
      <w:bookmarkStart w:id="19" w:name="_Toc267059161"/>
      <w:bookmarkStart w:id="20" w:name="_Toc169332904"/>
      <w:bookmarkStart w:id="21" w:name="_Toc267060162"/>
      <w:bookmarkStart w:id="22" w:name="_Toc227058483"/>
      <w:bookmarkStart w:id="23" w:name="_Toc207014580"/>
      <w:bookmarkStart w:id="24" w:name="_Toc225669277"/>
      <w:bookmarkStart w:id="25" w:name="_Toc267059786"/>
      <w:bookmarkStart w:id="26" w:name="_Toc251613780"/>
      <w:bookmarkStart w:id="27" w:name="_Toc169332794"/>
      <w:bookmarkStart w:id="28" w:name="_Toc212530253"/>
      <w:bookmarkStart w:id="29" w:name="_Toc223146565"/>
      <w:bookmarkStart w:id="30" w:name="_Toc212454753"/>
      <w:bookmarkStart w:id="31" w:name="_Toc266868924"/>
      <w:bookmarkStart w:id="32" w:name="_Toc259520819"/>
      <w:bookmarkStart w:id="33" w:name="_Toc266868624"/>
      <w:bookmarkStart w:id="34" w:name="_Toc267059519"/>
      <w:bookmarkStart w:id="35" w:name="_Toc219800200"/>
      <w:bookmarkStart w:id="36" w:name="_Toc255974963"/>
      <w:bookmarkStart w:id="37" w:name="_Toc259692600"/>
      <w:bookmarkStart w:id="38" w:name="_Toc216241307"/>
      <w:bookmarkStart w:id="39" w:name="_Toc217891359"/>
      <w:bookmarkStart w:id="40" w:name="_Toc160880487"/>
      <w:bookmarkStart w:id="41" w:name="_Toc211937196"/>
      <w:bookmarkStart w:id="42" w:name="_Toc273178686"/>
      <w:bookmarkStart w:id="43" w:name="_Toc235437942"/>
      <w:bookmarkStart w:id="44" w:name="_Toc235438227"/>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20" w:lineRule="exact"/>
        <w:ind w:firstLine="480" w:firstLineChars="200"/>
        <w:textAlignment w:val="auto"/>
        <w:rPr>
          <w:rFonts w:ascii="仿宋" w:hAnsi="仿宋" w:eastAsia="仿宋"/>
          <w:color w:val="000000"/>
          <w:sz w:val="24"/>
          <w:szCs w:val="24"/>
        </w:rPr>
      </w:pPr>
      <w:bookmarkStart w:id="45" w:name="_Hlk10840310"/>
      <w:r>
        <w:rPr>
          <w:rFonts w:hint="eastAsia" w:ascii="仿宋" w:hAnsi="仿宋" w:eastAsia="仿宋"/>
          <w:sz w:val="24"/>
          <w:szCs w:val="24"/>
        </w:rPr>
        <w:t>中国教育集团控股有限公司（简称：中教集团）是一家专注于通过创新提供优质教育服务的集团。2017年香港联交所上市（股票代码839），在中国、澳大利亚及英国设有</w:t>
      </w:r>
      <w:r>
        <w:rPr>
          <w:rFonts w:hint="eastAsia" w:ascii="仿宋" w:hAnsi="仿宋" w:eastAsia="仿宋"/>
          <w:sz w:val="24"/>
          <w:szCs w:val="24"/>
          <w:lang w:val="en-US" w:eastAsia="zh-CN"/>
        </w:rPr>
        <w:t>学校</w:t>
      </w:r>
      <w:r>
        <w:rPr>
          <w:rFonts w:hint="eastAsia" w:ascii="仿宋" w:hAnsi="仿宋" w:eastAsia="仿宋"/>
          <w:sz w:val="24"/>
          <w:szCs w:val="24"/>
        </w:rPr>
        <w:t>。华教教育科技（江西）有限公司（简称：华教公司）作为中教集团内地唯一独资子公司全程承办此次项目</w:t>
      </w:r>
      <w:r>
        <w:rPr>
          <w:rFonts w:hint="eastAsia" w:ascii="仿宋" w:hAnsi="仿宋" w:eastAsia="仿宋"/>
          <w:color w:val="000000"/>
          <w:sz w:val="24"/>
          <w:szCs w:val="24"/>
        </w:rPr>
        <w:t>。</w:t>
      </w:r>
    </w:p>
    <w:p>
      <w:pPr>
        <w:keepNext w:val="0"/>
        <w:keepLines w:val="0"/>
        <w:pageBreakBefore w:val="0"/>
        <w:kinsoku/>
        <w:wordWrap/>
        <w:overflowPunct/>
        <w:topLinePunct w:val="0"/>
        <w:autoSpaceDE/>
        <w:autoSpaceDN/>
        <w:bidi w:val="0"/>
        <w:adjustRightInd/>
        <w:snapToGrid/>
        <w:spacing w:after="0" w:line="420" w:lineRule="exact"/>
        <w:ind w:firstLine="364" w:firstLineChars="152"/>
        <w:jc w:val="left"/>
        <w:textAlignment w:val="auto"/>
        <w:rPr>
          <w:rFonts w:ascii="仿宋" w:hAnsi="仿宋" w:eastAsia="仿宋"/>
          <w:color w:val="000000"/>
          <w:sz w:val="24"/>
          <w:szCs w:val="24"/>
        </w:rPr>
      </w:pPr>
      <w:r>
        <w:rPr>
          <w:rFonts w:hint="eastAsia" w:ascii="仿宋" w:hAnsi="仿宋" w:eastAsia="仿宋"/>
          <w:color w:val="000000"/>
          <w:sz w:val="24"/>
          <w:szCs w:val="24"/>
        </w:rPr>
        <w:t>一、项目说明</w:t>
      </w:r>
    </w:p>
    <w:p>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color w:val="FF0000"/>
          <w:sz w:val="24"/>
          <w:szCs w:val="24"/>
        </w:rPr>
        <w:t>WZ-XJ2024-15</w:t>
      </w:r>
    </w:p>
    <w:p>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color w:val="FF0000"/>
          <w:sz w:val="24"/>
          <w:szCs w:val="24"/>
          <w:lang w:val="en-US" w:eastAsia="zh-CN"/>
        </w:rPr>
        <w:t>广东四校关于2024-2026年教职工体检服务项目</w:t>
      </w:r>
    </w:p>
    <w:p>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sz w:val="24"/>
          <w:szCs w:val="24"/>
        </w:rPr>
      </w:pPr>
      <w:r>
        <w:rPr>
          <w:rFonts w:hint="eastAsia" w:ascii="仿宋" w:hAnsi="仿宋" w:eastAsia="仿宋"/>
          <w:sz w:val="24"/>
          <w:szCs w:val="24"/>
        </w:rPr>
        <w:t>数量及主要技术要求:详见《公开询价货物一览表》。</w:t>
      </w:r>
    </w:p>
    <w:p>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sz w:val="24"/>
          <w:szCs w:val="24"/>
        </w:rPr>
      </w:pPr>
      <w:r>
        <w:rPr>
          <w:rFonts w:hint="eastAsia" w:ascii="仿宋" w:hAnsi="仿宋" w:eastAsia="仿宋"/>
          <w:sz w:val="24"/>
          <w:szCs w:val="24"/>
        </w:rPr>
        <w:t>参与人资格标准：</w:t>
      </w:r>
    </w:p>
    <w:p>
      <w:pPr>
        <w:keepNext w:val="0"/>
        <w:keepLines w:val="0"/>
        <w:pageBreakBefore w:val="0"/>
        <w:widowControl w:val="0"/>
        <w:kinsoku/>
        <w:wordWrap/>
        <w:overflowPunct/>
        <w:topLinePunct w:val="0"/>
        <w:autoSpaceDE/>
        <w:autoSpaceDN/>
        <w:bidi w:val="0"/>
        <w:adjustRightInd/>
        <w:snapToGrid/>
        <w:spacing w:after="0" w:line="420" w:lineRule="exact"/>
        <w:ind w:left="839"/>
        <w:textAlignment w:val="auto"/>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pPr>
        <w:pStyle w:val="54"/>
        <w:keepNext w:val="0"/>
        <w:keepLines w:val="0"/>
        <w:pageBreakBefore w:val="0"/>
        <w:numPr>
          <w:ilvl w:val="0"/>
          <w:numId w:val="2"/>
        </w:numPr>
        <w:kinsoku/>
        <w:wordWrap/>
        <w:overflowPunct/>
        <w:topLinePunct w:val="0"/>
        <w:autoSpaceDE/>
        <w:autoSpaceDN/>
        <w:bidi w:val="0"/>
        <w:adjustRightInd/>
        <w:snapToGrid/>
        <w:spacing w:after="0" w:line="420" w:lineRule="exact"/>
        <w:ind w:left="1276" w:firstLineChars="0"/>
        <w:textAlignment w:val="auto"/>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pPr>
        <w:pStyle w:val="54"/>
        <w:keepNext w:val="0"/>
        <w:keepLines w:val="0"/>
        <w:pageBreakBefore w:val="0"/>
        <w:numPr>
          <w:ilvl w:val="0"/>
          <w:numId w:val="2"/>
        </w:numPr>
        <w:kinsoku/>
        <w:wordWrap/>
        <w:overflowPunct/>
        <w:topLinePunct w:val="0"/>
        <w:autoSpaceDE/>
        <w:autoSpaceDN/>
        <w:bidi w:val="0"/>
        <w:adjustRightInd/>
        <w:snapToGrid/>
        <w:spacing w:after="0" w:line="420" w:lineRule="exact"/>
        <w:ind w:left="1276" w:firstLineChars="0"/>
        <w:textAlignment w:val="auto"/>
        <w:rPr>
          <w:rFonts w:ascii="仿宋" w:hAnsi="仿宋" w:eastAsia="仿宋"/>
          <w:sz w:val="24"/>
          <w:szCs w:val="24"/>
        </w:rPr>
      </w:pPr>
      <w:r>
        <w:rPr>
          <w:rFonts w:hint="eastAsia" w:ascii="仿宋" w:hAnsi="仿宋" w:eastAsia="仿宋"/>
          <w:sz w:val="24"/>
          <w:szCs w:val="24"/>
        </w:rPr>
        <w:t>参与人在人员、设备、资金等方面具有相应的能力。在广州市范围有固定售后服务机构；</w:t>
      </w:r>
    </w:p>
    <w:p>
      <w:pPr>
        <w:pStyle w:val="54"/>
        <w:keepNext w:val="0"/>
        <w:keepLines w:val="0"/>
        <w:pageBreakBefore w:val="0"/>
        <w:numPr>
          <w:ilvl w:val="0"/>
          <w:numId w:val="2"/>
        </w:numPr>
        <w:kinsoku/>
        <w:wordWrap/>
        <w:overflowPunct/>
        <w:topLinePunct w:val="0"/>
        <w:autoSpaceDE/>
        <w:autoSpaceDN/>
        <w:bidi w:val="0"/>
        <w:adjustRightInd/>
        <w:snapToGrid/>
        <w:spacing w:after="0" w:line="420" w:lineRule="exact"/>
        <w:ind w:left="1276" w:firstLineChars="0"/>
        <w:textAlignment w:val="auto"/>
        <w:rPr>
          <w:rFonts w:ascii="仿宋" w:hAnsi="仿宋" w:eastAsia="仿宋"/>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sz w:val="24"/>
          <w:szCs w:val="24"/>
        </w:rPr>
        <w:t>参与人需对以上情况提供《承诺书》</w:t>
      </w:r>
      <w:r>
        <w:rPr>
          <w:rFonts w:hint="eastAsia" w:ascii="仿宋" w:hAnsi="仿宋" w:eastAsia="仿宋"/>
          <w:sz w:val="24"/>
          <w:szCs w:val="24"/>
        </w:rPr>
        <w:t>，</w:t>
      </w:r>
      <w:r>
        <w:rPr>
          <w:rFonts w:hint="eastAsia" w:ascii="仿宋" w:hAnsi="仿宋" w:eastAsia="仿宋"/>
          <w:color w:val="ED0000"/>
          <w:sz w:val="24"/>
          <w:szCs w:val="24"/>
        </w:rPr>
        <w:t>以及“信用中国”征信报告</w:t>
      </w:r>
      <w:r>
        <w:rPr>
          <w:rFonts w:hint="eastAsia" w:ascii="仿宋" w:hAnsi="仿宋" w:eastAsia="仿宋"/>
          <w:color w:val="ED0000"/>
          <w:sz w:val="24"/>
          <w:szCs w:val="24"/>
          <w:lang w:eastAsia="zh-CN"/>
        </w:rPr>
        <w:t>；</w:t>
      </w:r>
    </w:p>
    <w:p>
      <w:pPr>
        <w:pStyle w:val="54"/>
        <w:keepNext w:val="0"/>
        <w:keepLines w:val="0"/>
        <w:pageBreakBefore w:val="0"/>
        <w:numPr>
          <w:ilvl w:val="0"/>
          <w:numId w:val="2"/>
        </w:numPr>
        <w:kinsoku/>
        <w:wordWrap/>
        <w:overflowPunct/>
        <w:topLinePunct w:val="0"/>
        <w:autoSpaceDE/>
        <w:autoSpaceDN/>
        <w:bidi w:val="0"/>
        <w:adjustRightInd/>
        <w:snapToGrid/>
        <w:spacing w:after="0" w:line="420" w:lineRule="exact"/>
        <w:ind w:left="1276" w:firstLineChars="0"/>
        <w:textAlignment w:val="auto"/>
        <w:rPr>
          <w:rFonts w:ascii="仿宋" w:hAnsi="仿宋" w:eastAsia="仿宋"/>
          <w:sz w:val="24"/>
          <w:szCs w:val="24"/>
        </w:rPr>
      </w:pPr>
      <w:r>
        <w:rPr>
          <w:rFonts w:hint="eastAsia" w:ascii="仿宋" w:hAnsi="仿宋" w:eastAsia="仿宋"/>
          <w:sz w:val="24"/>
          <w:szCs w:val="24"/>
        </w:rPr>
        <w:t>参与人应具有行业主管部门颁发有效期内的具有《医疗机构执业许可证》（含综合体检</w:t>
      </w:r>
      <w:r>
        <w:rPr>
          <w:rFonts w:hint="eastAsia" w:ascii="仿宋" w:hAnsi="仿宋" w:eastAsia="仿宋"/>
          <w:sz w:val="24"/>
          <w:szCs w:val="24"/>
          <w:lang w:eastAsia="zh-CN"/>
        </w:rPr>
        <w:t>）；</w:t>
      </w:r>
    </w:p>
    <w:p>
      <w:pPr>
        <w:pStyle w:val="54"/>
        <w:keepNext w:val="0"/>
        <w:keepLines w:val="0"/>
        <w:pageBreakBefore w:val="0"/>
        <w:numPr>
          <w:ilvl w:val="0"/>
          <w:numId w:val="2"/>
        </w:numPr>
        <w:kinsoku/>
        <w:wordWrap/>
        <w:overflowPunct/>
        <w:topLinePunct w:val="0"/>
        <w:autoSpaceDE/>
        <w:autoSpaceDN/>
        <w:bidi w:val="0"/>
        <w:adjustRightInd/>
        <w:snapToGrid/>
        <w:spacing w:after="0" w:line="420" w:lineRule="exact"/>
        <w:ind w:left="1276" w:firstLineChars="0"/>
        <w:textAlignment w:val="auto"/>
        <w:rPr>
          <w:rFonts w:ascii="仿宋" w:hAnsi="仿宋" w:eastAsia="仿宋"/>
          <w:sz w:val="24"/>
          <w:szCs w:val="24"/>
        </w:rPr>
      </w:pPr>
      <w:r>
        <w:rPr>
          <w:rFonts w:hint="eastAsia" w:ascii="仿宋" w:hAnsi="仿宋" w:eastAsia="仿宋"/>
          <w:color w:val="0000FF"/>
          <w:sz w:val="24"/>
          <w:szCs w:val="24"/>
        </w:rPr>
        <w:t>参与人应具有3年</w:t>
      </w:r>
      <w:r>
        <w:rPr>
          <w:rFonts w:hint="eastAsia" w:ascii="仿宋" w:hAnsi="仿宋" w:eastAsia="仿宋"/>
          <w:color w:val="0000FF"/>
          <w:sz w:val="24"/>
          <w:szCs w:val="24"/>
          <w:lang w:val="en-US" w:eastAsia="zh-CN"/>
        </w:rPr>
        <w:t>2</w:t>
      </w:r>
      <w:r>
        <w:rPr>
          <w:rFonts w:hint="eastAsia" w:ascii="仿宋" w:hAnsi="仿宋" w:eastAsia="仿宋"/>
          <w:color w:val="0000FF"/>
          <w:sz w:val="24"/>
          <w:szCs w:val="24"/>
        </w:rPr>
        <w:t>个以上同类项目销售和良好的售后服务应用成功案例,并</w:t>
      </w:r>
      <w:r>
        <w:rPr>
          <w:rFonts w:hint="eastAsia" w:ascii="仿宋" w:hAnsi="仿宋" w:eastAsia="仿宋"/>
          <w:color w:val="0000FF"/>
          <w:sz w:val="24"/>
          <w:szCs w:val="24"/>
          <w:lang w:val="en-US" w:eastAsia="zh-CN"/>
        </w:rPr>
        <w:t>提供</w:t>
      </w:r>
      <w:r>
        <w:rPr>
          <w:rFonts w:hint="eastAsia" w:ascii="仿宋" w:hAnsi="仿宋" w:eastAsia="仿宋"/>
          <w:color w:val="0000FF"/>
          <w:sz w:val="24"/>
          <w:szCs w:val="24"/>
        </w:rPr>
        <w:t>合同、付款凭证及发票</w:t>
      </w:r>
      <w:r>
        <w:rPr>
          <w:rFonts w:hint="eastAsia" w:ascii="仿宋" w:hAnsi="仿宋" w:eastAsia="仿宋"/>
          <w:color w:val="0000FF"/>
          <w:sz w:val="24"/>
          <w:szCs w:val="24"/>
          <w:lang w:eastAsia="zh-CN"/>
        </w:rPr>
        <w:t>。</w:t>
      </w:r>
    </w:p>
    <w:p>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sz w:val="24"/>
          <w:szCs w:val="24"/>
        </w:rPr>
      </w:pPr>
      <w:r>
        <w:rPr>
          <w:rFonts w:hint="eastAsia" w:ascii="仿宋" w:hAnsi="仿宋" w:eastAsia="仿宋"/>
          <w:sz w:val="24"/>
          <w:szCs w:val="24"/>
        </w:rPr>
        <w:t>资格预审</w:t>
      </w:r>
      <w:r>
        <w:rPr>
          <w:rFonts w:hint="eastAsia" w:ascii="仿宋" w:hAnsi="仿宋" w:eastAsia="仿宋"/>
          <w:color w:val="0000FF"/>
          <w:sz w:val="24"/>
          <w:szCs w:val="24"/>
          <w:lang w:val="en-US" w:eastAsia="zh-CN"/>
        </w:rPr>
        <w:t>及报名</w:t>
      </w:r>
      <w:r>
        <w:rPr>
          <w:rFonts w:hint="eastAsia" w:ascii="仿宋" w:hAnsi="仿宋" w:eastAsia="仿宋"/>
          <w:sz w:val="24"/>
          <w:szCs w:val="24"/>
        </w:rPr>
        <w:t>：请参与人将以上第4条所列的证明材料以电子扫描件形式发送发送</w:t>
      </w:r>
      <w:r>
        <w:rPr>
          <w:rFonts w:hint="eastAsia" w:ascii="仿宋" w:hAnsi="仿宋" w:eastAsia="仿宋"/>
          <w:sz w:val="24"/>
          <w:szCs w:val="24"/>
          <w:lang w:val="en-US" w:eastAsia="zh-CN"/>
        </w:rPr>
        <w:t>至</w:t>
      </w:r>
      <w:r>
        <w:rPr>
          <w:rFonts w:hint="eastAsia" w:ascii="仿宋" w:hAnsi="仿宋" w:eastAsia="仿宋"/>
          <w:color w:val="0000FF"/>
          <w:sz w:val="24"/>
          <w:szCs w:val="24"/>
          <w:lang w:val="en-US" w:eastAsia="zh-CN"/>
        </w:rPr>
        <w:t>邮箱wz@baiyunu.edu.cn</w:t>
      </w:r>
      <w:r>
        <w:rPr>
          <w:rFonts w:hint="eastAsia" w:ascii="仿宋" w:hAnsi="仿宋" w:eastAsia="仿宋"/>
          <w:sz w:val="24"/>
          <w:szCs w:val="24"/>
        </w:rPr>
        <w:t>，</w:t>
      </w:r>
      <w:r>
        <w:rPr>
          <w:rFonts w:hint="eastAsia" w:ascii="仿宋" w:hAnsi="仿宋" w:eastAsia="仿宋"/>
          <w:color w:val="0000FF"/>
          <w:sz w:val="24"/>
          <w:szCs w:val="24"/>
          <w:lang w:val="en-US" w:eastAsia="zh-CN"/>
        </w:rPr>
        <w:t>否则视为报名未通过。</w:t>
      </w:r>
      <w:r>
        <w:rPr>
          <w:rFonts w:hint="eastAsia" w:ascii="仿宋" w:hAnsi="仿宋" w:eastAsia="仿宋"/>
          <w:sz w:val="24"/>
          <w:szCs w:val="24"/>
        </w:rPr>
        <w:t>联系人：</w:t>
      </w:r>
      <w:r>
        <w:rPr>
          <w:rFonts w:hint="eastAsia" w:ascii="仿宋" w:hAnsi="仿宋" w:eastAsia="仿宋"/>
          <w:sz w:val="24"/>
          <w:szCs w:val="24"/>
          <w:lang w:val="en-US" w:eastAsia="zh-CN"/>
        </w:rPr>
        <w:t>江老师</w:t>
      </w:r>
      <w:r>
        <w:rPr>
          <w:rFonts w:hint="eastAsia" w:ascii="仿宋" w:hAnsi="仿宋" w:eastAsia="仿宋"/>
          <w:sz w:val="24"/>
          <w:szCs w:val="24"/>
        </w:rPr>
        <w:t>，电话：</w:t>
      </w:r>
      <w:r>
        <w:rPr>
          <w:rFonts w:hint="eastAsia" w:ascii="仿宋" w:hAnsi="仿宋" w:eastAsia="仿宋"/>
          <w:color w:val="ED0000"/>
          <w:sz w:val="24"/>
          <w:szCs w:val="24"/>
          <w:lang w:val="en-US" w:eastAsia="zh-CN"/>
        </w:rPr>
        <w:t>13480266929</w:t>
      </w:r>
      <w:r>
        <w:rPr>
          <w:rFonts w:hint="eastAsia" w:ascii="仿宋" w:hAnsi="仿宋" w:eastAsia="仿宋"/>
          <w:sz w:val="24"/>
          <w:szCs w:val="24"/>
        </w:rPr>
        <w:t>。</w:t>
      </w:r>
    </w:p>
    <w:p>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hint="eastAsia" w:ascii="仿宋" w:hAnsi="仿宋" w:eastAsia="仿宋"/>
          <w:color w:val="0000FF"/>
          <w:sz w:val="24"/>
          <w:szCs w:val="24"/>
          <w:lang w:val="en-US" w:eastAsia="zh-CN"/>
        </w:rPr>
      </w:pPr>
      <w:r>
        <w:rPr>
          <w:rFonts w:hint="eastAsia" w:ascii="仿宋" w:hAnsi="仿宋" w:eastAsia="仿宋"/>
          <w:color w:val="0000FF"/>
          <w:sz w:val="24"/>
          <w:szCs w:val="24"/>
          <w:lang w:val="en-US" w:eastAsia="zh-CN"/>
        </w:rPr>
        <w:t>询价文件售价300元人民币，购买须采用公对公转账形式，询价文件售出不退。</w:t>
      </w:r>
    </w:p>
    <w:p>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sz w:val="24"/>
          <w:szCs w:val="24"/>
          <w:shd w:val="clear" w:color="auto" w:fill="FFFFFF"/>
        </w:rPr>
      </w:pPr>
      <w:r>
        <w:rPr>
          <w:rFonts w:hint="eastAsia" w:ascii="仿宋" w:hAnsi="仿宋" w:eastAsia="仿宋"/>
          <w:sz w:val="24"/>
          <w:szCs w:val="24"/>
        </w:rPr>
        <w:t>报价响应文件递交方式：</w:t>
      </w:r>
      <w:r>
        <w:rPr>
          <w:rFonts w:hint="eastAsia" w:ascii="仿宋" w:hAnsi="仿宋" w:eastAsia="仿宋"/>
          <w:sz w:val="24"/>
          <w:szCs w:val="24"/>
        </w:rPr>
        <w:sym w:font="Wingdings 2" w:char="0052"/>
      </w:r>
      <w:r>
        <w:rPr>
          <w:rFonts w:hint="eastAsia" w:ascii="仿宋" w:hAnsi="仿宋" w:eastAsia="仿宋"/>
          <w:sz w:val="24"/>
          <w:szCs w:val="24"/>
        </w:rPr>
        <w:t>按规定时间送达或邮寄。</w:t>
      </w:r>
    </w:p>
    <w:p>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w:t>
      </w:r>
      <w:r>
        <w:rPr>
          <w:rFonts w:hint="eastAsia" w:ascii="仿宋" w:hAnsi="仿宋" w:eastAsia="仿宋"/>
          <w:color w:val="FF0000"/>
          <w:sz w:val="24"/>
          <w:szCs w:val="24"/>
          <w:shd w:val="clear" w:color="auto" w:fill="FFFFFF"/>
          <w:lang w:val="en-US" w:eastAsia="zh-CN"/>
        </w:rPr>
        <w:t>2024</w:t>
      </w:r>
      <w:r>
        <w:rPr>
          <w:rFonts w:hint="eastAsia" w:ascii="仿宋" w:hAnsi="仿宋" w:eastAsia="仿宋"/>
          <w:sz w:val="24"/>
          <w:szCs w:val="24"/>
          <w:shd w:val="clear" w:color="auto" w:fill="FFFFFF"/>
        </w:rPr>
        <w:t>年</w:t>
      </w:r>
      <w:r>
        <w:rPr>
          <w:rFonts w:hint="eastAsia" w:ascii="仿宋" w:hAnsi="仿宋" w:eastAsia="仿宋"/>
          <w:color w:val="FF0000"/>
          <w:sz w:val="24"/>
          <w:szCs w:val="24"/>
          <w:shd w:val="clear" w:color="auto" w:fill="FFFFFF"/>
          <w:lang w:val="en-US" w:eastAsia="zh-CN"/>
        </w:rPr>
        <w:t>6</w:t>
      </w:r>
      <w:r>
        <w:rPr>
          <w:rFonts w:ascii="仿宋" w:hAnsi="仿宋" w:eastAsia="仿宋"/>
          <w:sz w:val="24"/>
          <w:szCs w:val="24"/>
          <w:shd w:val="clear" w:color="auto" w:fill="FFFFFF"/>
        </w:rPr>
        <w:t>月</w:t>
      </w:r>
      <w:r>
        <w:rPr>
          <w:rFonts w:hint="eastAsia" w:ascii="仿宋" w:hAnsi="仿宋" w:eastAsia="仿宋"/>
          <w:color w:val="FF0000"/>
          <w:sz w:val="24"/>
          <w:szCs w:val="24"/>
          <w:shd w:val="clear" w:color="auto" w:fill="FFFFFF"/>
          <w:lang w:val="en-US" w:eastAsia="zh-CN"/>
        </w:rPr>
        <w:t>18</w:t>
      </w:r>
      <w:r>
        <w:rPr>
          <w:rFonts w:ascii="仿宋" w:hAnsi="仿宋" w:eastAsia="仿宋"/>
          <w:sz w:val="24"/>
          <w:szCs w:val="24"/>
          <w:shd w:val="clear" w:color="auto" w:fill="FFFFFF"/>
        </w:rPr>
        <w:t>日</w:t>
      </w:r>
      <w:r>
        <w:rPr>
          <w:rFonts w:hint="eastAsia" w:ascii="仿宋" w:hAnsi="仿宋" w:eastAsia="仿宋"/>
          <w:sz w:val="24"/>
          <w:szCs w:val="24"/>
          <w:shd w:val="clear" w:color="auto" w:fill="FFFFFF"/>
        </w:rPr>
        <w:t>下午</w:t>
      </w:r>
      <w:r>
        <w:rPr>
          <w:rFonts w:ascii="仿宋" w:hAnsi="仿宋" w:eastAsia="仿宋"/>
          <w:sz w:val="24"/>
          <w:szCs w:val="24"/>
          <w:shd w:val="clear" w:color="auto" w:fill="FFFFFF"/>
        </w:rPr>
        <w:t>16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前（以快递</w:t>
      </w:r>
      <w:r>
        <w:rPr>
          <w:rFonts w:hint="eastAsia" w:ascii="仿宋" w:hAnsi="仿宋" w:eastAsia="仿宋"/>
          <w:color w:val="0000FF"/>
          <w:sz w:val="24"/>
          <w:szCs w:val="24"/>
          <w:shd w:val="clear" w:color="auto" w:fill="FFFFFF"/>
          <w:lang w:val="en-US" w:eastAsia="zh-CN"/>
        </w:rPr>
        <w:t>送达</w:t>
      </w:r>
      <w:r>
        <w:rPr>
          <w:rFonts w:hint="eastAsia" w:ascii="仿宋" w:hAnsi="仿宋" w:eastAsia="仿宋"/>
          <w:sz w:val="24"/>
          <w:szCs w:val="24"/>
          <w:shd w:val="clear" w:color="auto" w:fill="FFFFFF"/>
        </w:rPr>
        <w:t>时间为准，邮寄时应提前告知）。</w:t>
      </w:r>
    </w:p>
    <w:p>
      <w:pPr>
        <w:pStyle w:val="54"/>
        <w:keepNext w:val="0"/>
        <w:keepLines w:val="0"/>
        <w:pageBreakBefore w:val="0"/>
        <w:numPr>
          <w:ilvl w:val="1"/>
          <w:numId w:val="1"/>
        </w:numPr>
        <w:kinsoku/>
        <w:wordWrap/>
        <w:overflowPunct/>
        <w:topLinePunct w:val="0"/>
        <w:autoSpaceDE/>
        <w:autoSpaceDN/>
        <w:bidi w:val="0"/>
        <w:adjustRightInd/>
        <w:snapToGrid/>
        <w:spacing w:after="0" w:line="420" w:lineRule="exact"/>
        <w:ind w:firstLineChars="0"/>
        <w:textAlignment w:val="auto"/>
        <w:rPr>
          <w:rFonts w:ascii="仿宋" w:hAnsi="仿宋" w:eastAsia="仿宋"/>
          <w:sz w:val="24"/>
          <w:szCs w:val="24"/>
        </w:rPr>
      </w:pPr>
      <w:r>
        <w:rPr>
          <w:rFonts w:hint="eastAsia" w:ascii="仿宋" w:hAnsi="仿宋" w:eastAsia="仿宋"/>
          <w:sz w:val="24"/>
          <w:szCs w:val="24"/>
        </w:rPr>
        <w:t>报价响应文件递交地点：广州市白云区钟落潭镇九佛西路280号广东白云学院北校区慎思苑5号---后勤部广东分部招标采购中心办公室。</w:t>
      </w:r>
    </w:p>
    <w:p>
      <w:pPr>
        <w:pStyle w:val="54"/>
        <w:keepNext w:val="0"/>
        <w:keepLines w:val="0"/>
        <w:pageBreakBefore w:val="0"/>
        <w:kinsoku/>
        <w:wordWrap/>
        <w:overflowPunct/>
        <w:topLinePunct w:val="0"/>
        <w:autoSpaceDE/>
        <w:autoSpaceDN/>
        <w:bidi w:val="0"/>
        <w:adjustRightInd/>
        <w:snapToGrid/>
        <w:spacing w:after="0" w:line="420" w:lineRule="exact"/>
        <w:ind w:left="839" w:firstLine="0" w:firstLineChars="0"/>
        <w:textAlignment w:val="auto"/>
        <w:rPr>
          <w:rFonts w:hint="eastAsia" w:ascii="仿宋" w:hAnsi="仿宋" w:eastAsia="仿宋"/>
          <w:color w:val="FF0000"/>
          <w:sz w:val="24"/>
          <w:szCs w:val="24"/>
        </w:rPr>
      </w:pPr>
      <w:r>
        <w:rPr>
          <w:rFonts w:hint="eastAsia" w:ascii="仿宋" w:hAnsi="仿宋" w:eastAsia="仿宋"/>
          <w:sz w:val="24"/>
          <w:szCs w:val="24"/>
        </w:rPr>
        <w:t>联系人：</w:t>
      </w:r>
      <w:r>
        <w:rPr>
          <w:rFonts w:hint="eastAsia" w:ascii="仿宋" w:hAnsi="仿宋" w:eastAsia="仿宋"/>
          <w:color w:val="FF0000"/>
          <w:sz w:val="24"/>
          <w:szCs w:val="24"/>
          <w:lang w:val="en-US" w:eastAsia="zh-CN"/>
        </w:rPr>
        <w:t>陈老师</w:t>
      </w:r>
      <w:r>
        <w:rPr>
          <w:rFonts w:hint="eastAsia" w:ascii="仿宋" w:hAnsi="仿宋" w:eastAsia="仿宋"/>
          <w:sz w:val="24"/>
          <w:szCs w:val="24"/>
        </w:rPr>
        <w:t>；联系电话：</w:t>
      </w:r>
      <w:r>
        <w:rPr>
          <w:rFonts w:hint="eastAsia" w:ascii="仿宋" w:hAnsi="仿宋" w:eastAsia="仿宋"/>
          <w:color w:val="FF0000"/>
          <w:sz w:val="24"/>
          <w:szCs w:val="24"/>
        </w:rPr>
        <w:t>17818588710</w:t>
      </w:r>
    </w:p>
    <w:p>
      <w:pPr>
        <w:keepNext w:val="0"/>
        <w:keepLines w:val="0"/>
        <w:pageBreakBefore w:val="0"/>
        <w:widowControl w:val="0"/>
        <w:numPr>
          <w:ilvl w:val="1"/>
          <w:numId w:val="1"/>
        </w:numPr>
        <w:kinsoku/>
        <w:wordWrap/>
        <w:overflowPunct/>
        <w:topLinePunct w:val="0"/>
        <w:autoSpaceDE/>
        <w:autoSpaceDN/>
        <w:bidi w:val="0"/>
        <w:adjustRightInd/>
        <w:snapToGrid/>
        <w:spacing w:after="0" w:line="460" w:lineRule="exact"/>
        <w:ind w:left="839" w:hanging="420"/>
        <w:textAlignment w:val="auto"/>
        <w:rPr>
          <w:rFonts w:ascii="仿宋" w:hAnsi="仿宋" w:eastAsia="仿宋"/>
          <w:color w:val="auto"/>
          <w:sz w:val="24"/>
          <w:szCs w:val="24"/>
        </w:rPr>
      </w:pPr>
      <w:r>
        <w:rPr>
          <w:rFonts w:hint="eastAsia" w:ascii="仿宋" w:hAnsi="仿宋" w:eastAsia="仿宋"/>
          <w:color w:val="auto"/>
          <w:sz w:val="24"/>
          <w:szCs w:val="24"/>
        </w:rPr>
        <w:t>正式磋商时间及地点：</w:t>
      </w:r>
    </w:p>
    <w:p>
      <w:pPr>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正式磋商时间：20</w:t>
      </w:r>
      <w:r>
        <w:rPr>
          <w:rFonts w:hint="eastAsia" w:ascii="仿宋" w:hAnsi="仿宋" w:eastAsia="仿宋"/>
          <w:color w:val="auto"/>
          <w:sz w:val="24"/>
          <w:szCs w:val="24"/>
          <w:lang w:val="en-US" w:eastAsia="zh-CN"/>
        </w:rPr>
        <w:t>24</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19</w:t>
      </w:r>
      <w:r>
        <w:rPr>
          <w:rFonts w:hint="eastAsia" w:ascii="仿宋" w:hAnsi="仿宋" w:eastAsia="仿宋"/>
          <w:color w:val="auto"/>
          <w:sz w:val="24"/>
          <w:szCs w:val="24"/>
        </w:rPr>
        <w:t>日上午</w:t>
      </w:r>
      <w:r>
        <w:rPr>
          <w:rFonts w:hint="eastAsia" w:ascii="仿宋" w:hAnsi="仿宋" w:eastAsia="仿宋"/>
          <w:color w:val="auto"/>
          <w:sz w:val="24"/>
          <w:szCs w:val="24"/>
          <w:lang w:val="en-US" w:eastAsia="zh-CN"/>
        </w:rPr>
        <w:t>9</w:t>
      </w:r>
      <w:r>
        <w:rPr>
          <w:rFonts w:hint="eastAsia" w:ascii="仿宋" w:hAnsi="仿宋" w:eastAsia="仿宋"/>
          <w:color w:val="auto"/>
          <w:sz w:val="24"/>
          <w:szCs w:val="24"/>
        </w:rPr>
        <w:t>:</w:t>
      </w:r>
      <w:r>
        <w:rPr>
          <w:rFonts w:hint="eastAsia" w:ascii="仿宋" w:hAnsi="仿宋" w:eastAsia="仿宋"/>
          <w:color w:val="auto"/>
          <w:sz w:val="24"/>
          <w:szCs w:val="24"/>
          <w:lang w:val="en-US" w:eastAsia="zh-CN"/>
        </w:rPr>
        <w:t>00</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或按采购人通知</w:t>
      </w:r>
      <w:r>
        <w:rPr>
          <w:rFonts w:hint="eastAsia" w:ascii="仿宋" w:hAnsi="仿宋" w:eastAsia="仿宋"/>
          <w:color w:val="auto"/>
          <w:sz w:val="24"/>
          <w:szCs w:val="24"/>
          <w:lang w:eastAsia="zh-CN"/>
        </w:rPr>
        <w:t>）</w:t>
      </w:r>
    </w:p>
    <w:p>
      <w:pPr>
        <w:pStyle w:val="54"/>
        <w:keepNext w:val="0"/>
        <w:keepLines w:val="0"/>
        <w:pageBreakBefore w:val="0"/>
        <w:kinsoku/>
        <w:wordWrap/>
        <w:overflowPunct/>
        <w:topLinePunct w:val="0"/>
        <w:autoSpaceDE/>
        <w:autoSpaceDN/>
        <w:bidi w:val="0"/>
        <w:adjustRightInd/>
        <w:snapToGrid/>
        <w:spacing w:after="0" w:line="420" w:lineRule="exact"/>
        <w:ind w:left="839" w:firstLine="0" w:firstLineChars="0"/>
        <w:textAlignment w:val="auto"/>
        <w:rPr>
          <w:rFonts w:hint="eastAsia" w:ascii="仿宋" w:hAnsi="仿宋" w:eastAsia="仿宋"/>
          <w:color w:val="FF0000"/>
          <w:sz w:val="24"/>
          <w:szCs w:val="24"/>
        </w:rPr>
      </w:pPr>
      <w:r>
        <w:rPr>
          <w:rFonts w:hint="eastAsia" w:ascii="仿宋" w:hAnsi="仿宋" w:eastAsia="仿宋"/>
          <w:color w:val="auto"/>
          <w:sz w:val="24"/>
          <w:szCs w:val="24"/>
        </w:rPr>
        <w:t>正式磋商地点：广州市白云区钟落潭镇九佛西路280号慎思苑5号负一</w:t>
      </w:r>
      <w:r>
        <w:rPr>
          <w:rFonts w:hint="eastAsia" w:ascii="仿宋" w:hAnsi="仿宋" w:eastAsia="仿宋"/>
          <w:color w:val="auto"/>
          <w:sz w:val="24"/>
          <w:szCs w:val="24"/>
          <w:lang w:val="en-US" w:eastAsia="zh-CN"/>
        </w:rPr>
        <w:t>楼招标采购中心会议室</w:t>
      </w:r>
      <w:r>
        <w:rPr>
          <w:rFonts w:hint="eastAsia" w:ascii="仿宋" w:hAnsi="仿宋" w:eastAsia="仿宋"/>
          <w:color w:val="auto"/>
          <w:sz w:val="24"/>
          <w:szCs w:val="24"/>
        </w:rPr>
        <w:t>。</w:t>
      </w:r>
    </w:p>
    <w:p>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sz w:val="24"/>
          <w:szCs w:val="24"/>
        </w:rPr>
      </w:pPr>
      <w:r>
        <w:rPr>
          <w:rFonts w:hint="eastAsia" w:ascii="仿宋" w:hAnsi="仿宋" w:eastAsia="仿宋"/>
          <w:sz w:val="24"/>
          <w:szCs w:val="24"/>
        </w:rPr>
        <w:t>参加本项目的参与人如对公开询价邀请函列示内容存有疑问的，</w:t>
      </w:r>
      <w:bookmarkStart w:id="46" w:name="_Hlk97917519"/>
      <w:r>
        <w:rPr>
          <w:rFonts w:hint="eastAsia" w:ascii="仿宋" w:hAnsi="仿宋" w:eastAsia="仿宋"/>
          <w:sz w:val="24"/>
          <w:szCs w:val="24"/>
        </w:rPr>
        <w:t>请在购买竞争性磋商文件截止之日前将问题以书面形式（有效签署的原件并加盖公章）提交，采购人不对超时提交及未加盖公章的质疑文件进行回复。</w:t>
      </w:r>
    </w:p>
    <w:p>
      <w:pPr>
        <w:keepNext w:val="0"/>
        <w:keepLines w:val="0"/>
        <w:pageBreakBefore w:val="0"/>
        <w:widowControl w:val="0"/>
        <w:tabs>
          <w:tab w:val="left" w:pos="839"/>
        </w:tabs>
        <w:kinsoku/>
        <w:wordWrap/>
        <w:overflowPunct/>
        <w:topLinePunct w:val="0"/>
        <w:autoSpaceDE/>
        <w:autoSpaceDN/>
        <w:bidi w:val="0"/>
        <w:adjustRightInd/>
        <w:snapToGrid/>
        <w:spacing w:after="0" w:line="420" w:lineRule="exact"/>
        <w:ind w:left="839"/>
        <w:textAlignment w:val="auto"/>
        <w:rPr>
          <w:rFonts w:hint="default" w:ascii="仿宋" w:hAnsi="仿宋" w:eastAsia="仿宋"/>
          <w:color w:val="FF0000"/>
          <w:sz w:val="24"/>
          <w:szCs w:val="24"/>
          <w:lang w:val="en-US" w:eastAsia="zh-CN"/>
        </w:rPr>
      </w:pPr>
      <w:r>
        <w:rPr>
          <w:rFonts w:hint="eastAsia" w:ascii="仿宋" w:hAnsi="仿宋" w:eastAsia="仿宋"/>
          <w:color w:val="FF0000"/>
          <w:sz w:val="24"/>
          <w:szCs w:val="24"/>
        </w:rPr>
        <w:t>项目联系人（学校采购部门）：</w:t>
      </w:r>
      <w:r>
        <w:rPr>
          <w:rFonts w:hint="eastAsia" w:ascii="仿宋" w:hAnsi="仿宋" w:eastAsia="仿宋"/>
          <w:color w:val="FF0000"/>
          <w:sz w:val="24"/>
          <w:szCs w:val="24"/>
          <w:lang w:val="en-US" w:eastAsia="zh-CN"/>
        </w:rPr>
        <w:t>江老师</w:t>
      </w:r>
      <w:r>
        <w:rPr>
          <w:rFonts w:hint="eastAsia" w:ascii="仿宋" w:hAnsi="仿宋" w:eastAsia="仿宋"/>
          <w:color w:val="FF0000"/>
          <w:sz w:val="24"/>
          <w:szCs w:val="24"/>
        </w:rPr>
        <w:t>，电话：</w:t>
      </w:r>
      <w:r>
        <w:rPr>
          <w:rFonts w:hint="eastAsia" w:ascii="仿宋" w:hAnsi="仿宋" w:eastAsia="仿宋"/>
          <w:color w:val="FF0000"/>
          <w:sz w:val="24"/>
          <w:szCs w:val="24"/>
          <w:lang w:val="en-US" w:eastAsia="zh-CN"/>
        </w:rPr>
        <w:t>13480266929</w:t>
      </w:r>
    </w:p>
    <w:p>
      <w:pPr>
        <w:keepNext w:val="0"/>
        <w:keepLines w:val="0"/>
        <w:pageBreakBefore w:val="0"/>
        <w:widowControl w:val="0"/>
        <w:tabs>
          <w:tab w:val="left" w:pos="839"/>
        </w:tabs>
        <w:kinsoku/>
        <w:wordWrap/>
        <w:overflowPunct/>
        <w:topLinePunct w:val="0"/>
        <w:autoSpaceDE/>
        <w:autoSpaceDN/>
        <w:bidi w:val="0"/>
        <w:adjustRightInd/>
        <w:snapToGrid/>
        <w:spacing w:after="0" w:line="420" w:lineRule="exact"/>
        <w:ind w:left="839"/>
        <w:textAlignment w:val="auto"/>
        <w:rPr>
          <w:rFonts w:ascii="仿宋" w:hAnsi="仿宋" w:eastAsia="仿宋"/>
          <w:color w:val="FF0000"/>
          <w:sz w:val="24"/>
          <w:szCs w:val="24"/>
        </w:rPr>
      </w:pPr>
      <w:r>
        <w:rPr>
          <w:rFonts w:hint="eastAsia" w:ascii="仿宋" w:hAnsi="仿宋" w:eastAsia="仿宋"/>
          <w:color w:val="0000FF"/>
          <w:sz w:val="24"/>
          <w:szCs w:val="24"/>
        </w:rPr>
        <w:t>采购单位联系人：</w:t>
      </w:r>
      <w:r>
        <w:rPr>
          <w:rFonts w:hint="eastAsia" w:ascii="仿宋" w:hAnsi="仿宋" w:eastAsia="仿宋"/>
          <w:color w:val="0000FF"/>
          <w:sz w:val="24"/>
          <w:szCs w:val="24"/>
          <w:lang w:val="en-US" w:eastAsia="zh-CN"/>
        </w:rPr>
        <w:t>黄老师</w:t>
      </w:r>
      <w:r>
        <w:rPr>
          <w:rFonts w:hint="eastAsia" w:ascii="仿宋" w:hAnsi="仿宋" w:eastAsia="仿宋"/>
          <w:color w:val="0000FF"/>
          <w:sz w:val="24"/>
          <w:szCs w:val="24"/>
        </w:rPr>
        <w:t>，电话：02089913839</w:t>
      </w:r>
    </w:p>
    <w:p>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sz w:val="24"/>
          <w:szCs w:val="24"/>
        </w:rPr>
      </w:pPr>
      <w:r>
        <w:rPr>
          <w:rFonts w:hint="eastAsia" w:ascii="仿宋" w:hAnsi="仿宋" w:eastAsia="仿宋"/>
          <w:sz w:val="24"/>
          <w:szCs w:val="24"/>
        </w:rPr>
        <w:t>本项目最终成交结果会在中教集团旗下各平台公示，网址1：www.ceghqxz.com。参加本项目的参与人如对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请以书面形式（有效签署的原件并加盖公章），并附有相关的证据材料，提交至集团监察审计部。</w:t>
      </w:r>
    </w:p>
    <w:p>
      <w:pPr>
        <w:keepNext w:val="0"/>
        <w:keepLines w:val="0"/>
        <w:pageBreakBefore w:val="0"/>
        <w:widowControl w:val="0"/>
        <w:tabs>
          <w:tab w:val="left" w:pos="839"/>
        </w:tabs>
        <w:kinsoku/>
        <w:wordWrap/>
        <w:overflowPunct/>
        <w:topLinePunct w:val="0"/>
        <w:autoSpaceDE/>
        <w:autoSpaceDN/>
        <w:bidi w:val="0"/>
        <w:adjustRightInd/>
        <w:snapToGrid/>
        <w:spacing w:after="0" w:line="420" w:lineRule="exact"/>
        <w:ind w:left="839"/>
        <w:textAlignment w:val="auto"/>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pPr>
        <w:keepNext w:val="0"/>
        <w:keepLines w:val="0"/>
        <w:pageBreakBefore w:val="0"/>
        <w:widowControl w:val="0"/>
        <w:tabs>
          <w:tab w:val="left" w:pos="839"/>
        </w:tabs>
        <w:kinsoku/>
        <w:wordWrap/>
        <w:overflowPunct/>
        <w:topLinePunct w:val="0"/>
        <w:autoSpaceDE/>
        <w:autoSpaceDN/>
        <w:bidi w:val="0"/>
        <w:adjustRightInd/>
        <w:snapToGrid/>
        <w:spacing w:after="0" w:line="420" w:lineRule="exact"/>
        <w:ind w:left="420"/>
        <w:textAlignment w:val="auto"/>
        <w:rPr>
          <w:rFonts w:ascii="仿宋" w:hAnsi="仿宋" w:eastAsia="仿宋"/>
          <w:b/>
          <w:bCs/>
          <w:color w:val="FF0000"/>
          <w:sz w:val="24"/>
          <w:szCs w:val="24"/>
        </w:rPr>
      </w:pPr>
      <w:r>
        <w:rPr>
          <w:rFonts w:hint="eastAsia" w:ascii="仿宋" w:hAnsi="仿宋" w:eastAsia="仿宋"/>
          <w:color w:val="000000"/>
          <w:sz w:val="24"/>
          <w:szCs w:val="24"/>
        </w:rPr>
        <w:t>二、参与人须知</w:t>
      </w:r>
    </w:p>
    <w:p>
      <w:pPr>
        <w:keepNext w:val="0"/>
        <w:keepLines w:val="0"/>
        <w:pageBreakBefore w:val="0"/>
        <w:widowControl w:val="0"/>
        <w:numPr>
          <w:ilvl w:val="1"/>
          <w:numId w:val="3"/>
        </w:numPr>
        <w:kinsoku/>
        <w:wordWrap/>
        <w:overflowPunct/>
        <w:topLinePunct w:val="0"/>
        <w:autoSpaceDE/>
        <w:autoSpaceDN/>
        <w:bidi w:val="0"/>
        <w:adjustRightInd/>
        <w:snapToGrid/>
        <w:spacing w:after="0" w:line="420" w:lineRule="exact"/>
        <w:textAlignment w:val="auto"/>
        <w:rPr>
          <w:rFonts w:ascii="仿宋" w:hAnsi="仿宋" w:eastAsia="仿宋"/>
          <w:sz w:val="24"/>
          <w:szCs w:val="24"/>
        </w:rPr>
      </w:pPr>
      <w:r>
        <w:rPr>
          <w:rFonts w:hint="eastAsia" w:ascii="仿宋" w:hAnsi="仿宋" w:eastAsia="仿宋"/>
          <w:sz w:val="24"/>
          <w:szCs w:val="24"/>
        </w:rPr>
        <w:t>所有货物均以人民币报价。</w:t>
      </w:r>
    </w:p>
    <w:p>
      <w:pPr>
        <w:keepNext w:val="0"/>
        <w:keepLines w:val="0"/>
        <w:pageBreakBefore w:val="0"/>
        <w:widowControl w:val="0"/>
        <w:numPr>
          <w:ilvl w:val="1"/>
          <w:numId w:val="3"/>
        </w:numPr>
        <w:kinsoku/>
        <w:wordWrap/>
        <w:overflowPunct/>
        <w:topLinePunct w:val="0"/>
        <w:autoSpaceDE/>
        <w:autoSpaceDN/>
        <w:bidi w:val="0"/>
        <w:adjustRightInd/>
        <w:snapToGrid/>
        <w:spacing w:after="0" w:line="420" w:lineRule="exact"/>
        <w:textAlignment w:val="auto"/>
        <w:rPr>
          <w:rFonts w:hint="eastAsia" w:ascii="仿宋" w:hAnsi="仿宋" w:eastAsia="仿宋"/>
          <w:sz w:val="24"/>
          <w:szCs w:val="24"/>
        </w:rPr>
      </w:pPr>
      <w:r>
        <w:rPr>
          <w:rFonts w:hint="eastAsia" w:ascii="仿宋" w:hAnsi="仿宋" w:eastAsia="仿宋"/>
          <w:color w:val="0000FF"/>
          <w:sz w:val="24"/>
          <w:szCs w:val="24"/>
        </w:rPr>
        <w:t>报价响应文件提供正本：一份，副本：贰份</w:t>
      </w:r>
      <w:r>
        <w:rPr>
          <w:rFonts w:hint="eastAsia" w:ascii="仿宋" w:hAnsi="仿宋" w:eastAsia="仿宋"/>
          <w:color w:val="0000FF"/>
          <w:sz w:val="24"/>
          <w:szCs w:val="24"/>
          <w:lang w:eastAsia="zh-CN"/>
        </w:rPr>
        <w:t>。</w:t>
      </w:r>
      <w:bookmarkStart w:id="179" w:name="_GoBack"/>
      <w:bookmarkEnd w:id="179"/>
    </w:p>
    <w:p>
      <w:pPr>
        <w:keepNext w:val="0"/>
        <w:keepLines w:val="0"/>
        <w:pageBreakBefore w:val="0"/>
        <w:widowControl w:val="0"/>
        <w:numPr>
          <w:ilvl w:val="1"/>
          <w:numId w:val="3"/>
        </w:numPr>
        <w:kinsoku/>
        <w:wordWrap/>
        <w:overflowPunct/>
        <w:topLinePunct w:val="0"/>
        <w:autoSpaceDE/>
        <w:autoSpaceDN/>
        <w:bidi w:val="0"/>
        <w:adjustRightInd/>
        <w:snapToGrid/>
        <w:spacing w:after="0" w:line="420" w:lineRule="exact"/>
        <w:textAlignment w:val="auto"/>
        <w:rPr>
          <w:rFonts w:hint="eastAsia" w:ascii="仿宋" w:hAnsi="仿宋" w:eastAsia="仿宋"/>
          <w:sz w:val="24"/>
          <w:szCs w:val="24"/>
        </w:rPr>
      </w:pPr>
      <w:r>
        <w:rPr>
          <w:rFonts w:hint="eastAsia" w:ascii="仿宋" w:hAnsi="仿宋" w:eastAsia="仿宋"/>
          <w:sz w:val="24"/>
          <w:szCs w:val="24"/>
        </w:rPr>
        <w:t>报价响应文件必须用A4幅面纸张打印，须由参与人填写并加盖公章。</w:t>
      </w:r>
    </w:p>
    <w:p>
      <w:pPr>
        <w:keepNext w:val="0"/>
        <w:keepLines w:val="0"/>
        <w:pageBreakBefore w:val="0"/>
        <w:widowControl w:val="0"/>
        <w:numPr>
          <w:ilvl w:val="1"/>
          <w:numId w:val="3"/>
        </w:numPr>
        <w:kinsoku/>
        <w:wordWrap/>
        <w:overflowPunct/>
        <w:topLinePunct w:val="0"/>
        <w:autoSpaceDE/>
        <w:autoSpaceDN/>
        <w:bidi w:val="0"/>
        <w:adjustRightInd/>
        <w:snapToGrid/>
        <w:spacing w:after="0" w:line="420" w:lineRule="exact"/>
        <w:textAlignment w:val="auto"/>
        <w:rPr>
          <w:rFonts w:hint="eastAsia"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keepNext w:val="0"/>
        <w:keepLines w:val="0"/>
        <w:pageBreakBefore w:val="0"/>
        <w:widowControl w:val="0"/>
        <w:numPr>
          <w:ilvl w:val="1"/>
          <w:numId w:val="3"/>
        </w:numPr>
        <w:kinsoku/>
        <w:wordWrap/>
        <w:overflowPunct/>
        <w:topLinePunct w:val="0"/>
        <w:autoSpaceDE/>
        <w:autoSpaceDN/>
        <w:bidi w:val="0"/>
        <w:adjustRightInd/>
        <w:snapToGrid/>
        <w:spacing w:after="0" w:line="420" w:lineRule="exact"/>
        <w:textAlignment w:val="auto"/>
        <w:rPr>
          <w:rFonts w:hint="eastAsia"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keepNext w:val="0"/>
        <w:keepLines w:val="0"/>
        <w:pageBreakBefore w:val="0"/>
        <w:widowControl w:val="0"/>
        <w:numPr>
          <w:ilvl w:val="1"/>
          <w:numId w:val="3"/>
        </w:numPr>
        <w:kinsoku/>
        <w:wordWrap/>
        <w:overflowPunct/>
        <w:topLinePunct w:val="0"/>
        <w:autoSpaceDE/>
        <w:autoSpaceDN/>
        <w:bidi w:val="0"/>
        <w:adjustRightInd/>
        <w:snapToGrid/>
        <w:spacing w:after="0" w:line="420" w:lineRule="exact"/>
        <w:textAlignment w:val="auto"/>
        <w:rPr>
          <w:rFonts w:hint="eastAsia"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keepNext w:val="0"/>
        <w:keepLines w:val="0"/>
        <w:pageBreakBefore w:val="0"/>
        <w:kinsoku/>
        <w:wordWrap/>
        <w:overflowPunct/>
        <w:topLinePunct w:val="0"/>
        <w:autoSpaceDE/>
        <w:autoSpaceDN/>
        <w:bidi w:val="0"/>
        <w:adjustRightInd/>
        <w:snapToGrid/>
        <w:spacing w:after="0" w:line="420" w:lineRule="exact"/>
        <w:ind w:firstLine="364" w:firstLineChars="152"/>
        <w:jc w:val="left"/>
        <w:textAlignment w:val="auto"/>
        <w:rPr>
          <w:rFonts w:ascii="仿宋" w:hAnsi="仿宋" w:eastAsia="仿宋"/>
          <w:color w:val="000000"/>
          <w:sz w:val="24"/>
          <w:szCs w:val="24"/>
        </w:rPr>
      </w:pPr>
      <w:r>
        <w:rPr>
          <w:rFonts w:hint="eastAsia" w:ascii="仿宋" w:hAnsi="仿宋" w:eastAsia="仿宋"/>
          <w:color w:val="000000"/>
          <w:sz w:val="24"/>
          <w:szCs w:val="24"/>
          <w:lang w:val="en-US" w:eastAsia="zh-CN"/>
        </w:rPr>
        <w:t>三</w:t>
      </w:r>
      <w:r>
        <w:rPr>
          <w:rFonts w:hint="eastAsia" w:ascii="仿宋" w:hAnsi="仿宋" w:eastAsia="仿宋"/>
          <w:color w:val="000000"/>
          <w:sz w:val="24"/>
          <w:szCs w:val="24"/>
        </w:rPr>
        <w:t>、确定成交参与人标准及原则：</w:t>
      </w:r>
    </w:p>
    <w:p>
      <w:pPr>
        <w:pStyle w:val="54"/>
        <w:keepNext w:val="0"/>
        <w:keepLines w:val="0"/>
        <w:pageBreakBefore w:val="0"/>
        <w:numPr>
          <w:ilvl w:val="0"/>
          <w:numId w:val="4"/>
        </w:numPr>
        <w:kinsoku/>
        <w:wordWrap/>
        <w:overflowPunct/>
        <w:topLinePunct w:val="0"/>
        <w:autoSpaceDE/>
        <w:autoSpaceDN/>
        <w:bidi w:val="0"/>
        <w:adjustRightInd/>
        <w:snapToGrid/>
        <w:spacing w:after="0" w:line="420" w:lineRule="exact"/>
        <w:ind w:left="851" w:hanging="425" w:firstLineChars="0"/>
        <w:jc w:val="left"/>
        <w:textAlignment w:val="auto"/>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pPr>
        <w:pStyle w:val="54"/>
        <w:keepNext w:val="0"/>
        <w:keepLines w:val="0"/>
        <w:pageBreakBefore w:val="0"/>
        <w:numPr>
          <w:ilvl w:val="0"/>
          <w:numId w:val="4"/>
        </w:numPr>
        <w:kinsoku/>
        <w:wordWrap/>
        <w:overflowPunct/>
        <w:topLinePunct w:val="0"/>
        <w:autoSpaceDE/>
        <w:autoSpaceDN/>
        <w:bidi w:val="0"/>
        <w:adjustRightInd/>
        <w:snapToGrid/>
        <w:spacing w:after="0" w:line="420" w:lineRule="exact"/>
        <w:ind w:left="851" w:hanging="425" w:firstLineChars="0"/>
        <w:jc w:val="left"/>
        <w:textAlignment w:val="auto"/>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keepNext w:val="0"/>
        <w:keepLines w:val="0"/>
        <w:pageBreakBefore w:val="0"/>
        <w:numPr>
          <w:ilvl w:val="0"/>
          <w:numId w:val="4"/>
        </w:numPr>
        <w:kinsoku/>
        <w:wordWrap/>
        <w:overflowPunct/>
        <w:topLinePunct w:val="0"/>
        <w:autoSpaceDE/>
        <w:autoSpaceDN/>
        <w:bidi w:val="0"/>
        <w:adjustRightInd/>
        <w:snapToGrid/>
        <w:spacing w:after="0" w:line="420" w:lineRule="exact"/>
        <w:ind w:left="851" w:hanging="425" w:firstLineChars="0"/>
        <w:jc w:val="left"/>
        <w:textAlignment w:val="auto"/>
        <w:rPr>
          <w:rFonts w:ascii="仿宋" w:hAnsi="仿宋" w:eastAsia="仿宋"/>
          <w:sz w:val="24"/>
          <w:szCs w:val="24"/>
        </w:rPr>
      </w:pPr>
      <w:r>
        <w:rPr>
          <w:rFonts w:hint="eastAsia" w:ascii="仿宋" w:hAnsi="仿宋" w:eastAsia="仿宋"/>
          <w:sz w:val="24"/>
          <w:szCs w:val="24"/>
        </w:rPr>
        <w:t>最低报价不作为成交的保证。</w:t>
      </w:r>
    </w:p>
    <w:p>
      <w:pPr>
        <w:pStyle w:val="54"/>
        <w:keepNext w:val="0"/>
        <w:keepLines w:val="0"/>
        <w:pageBreakBefore w:val="0"/>
        <w:kinsoku/>
        <w:wordWrap/>
        <w:overflowPunct/>
        <w:topLinePunct w:val="0"/>
        <w:autoSpaceDE/>
        <w:autoSpaceDN/>
        <w:bidi w:val="0"/>
        <w:adjustRightInd/>
        <w:snapToGrid/>
        <w:spacing w:after="0" w:line="420" w:lineRule="exact"/>
        <w:ind w:left="851" w:firstLine="0" w:firstLineChars="0"/>
        <w:jc w:val="left"/>
        <w:textAlignment w:val="auto"/>
        <w:rPr>
          <w:rFonts w:ascii="仿宋" w:hAnsi="仿宋" w:eastAsia="仿宋"/>
          <w:sz w:val="24"/>
          <w:szCs w:val="24"/>
        </w:rPr>
      </w:pPr>
    </w:p>
    <w:p>
      <w:pPr>
        <w:keepNext w:val="0"/>
        <w:keepLines w:val="0"/>
        <w:pageBreakBefore w:val="0"/>
        <w:kinsoku/>
        <w:wordWrap/>
        <w:overflowPunct/>
        <w:topLinePunct w:val="0"/>
        <w:autoSpaceDE/>
        <w:autoSpaceDN/>
        <w:bidi w:val="0"/>
        <w:adjustRightInd/>
        <w:snapToGrid/>
        <w:spacing w:after="0" w:line="420" w:lineRule="exact"/>
        <w:ind w:firstLine="5481" w:firstLineChars="2284"/>
        <w:textAlignment w:val="auto"/>
        <w:rPr>
          <w:rFonts w:hint="eastAsia" w:ascii="仿宋" w:hAnsi="仿宋" w:eastAsia="仿宋"/>
          <w:bCs/>
          <w:sz w:val="24"/>
          <w:szCs w:val="24"/>
        </w:rPr>
      </w:pPr>
      <w:r>
        <w:rPr>
          <w:rFonts w:hint="eastAsia" w:ascii="仿宋" w:hAnsi="仿宋" w:eastAsia="仿宋"/>
          <w:bCs/>
          <w:sz w:val="24"/>
          <w:szCs w:val="24"/>
        </w:rPr>
        <w:t>中教集团后勤部广东分部招标采购中心</w:t>
      </w:r>
    </w:p>
    <w:p>
      <w:pPr>
        <w:keepNext w:val="0"/>
        <w:keepLines w:val="0"/>
        <w:pageBreakBefore w:val="0"/>
        <w:kinsoku/>
        <w:wordWrap/>
        <w:overflowPunct/>
        <w:topLinePunct w:val="0"/>
        <w:autoSpaceDE/>
        <w:autoSpaceDN/>
        <w:bidi w:val="0"/>
        <w:adjustRightInd/>
        <w:snapToGrid/>
        <w:spacing w:after="0" w:line="420" w:lineRule="exact"/>
        <w:ind w:firstLine="5520" w:firstLineChars="2300"/>
        <w:textAlignment w:val="auto"/>
        <w:rPr>
          <w:rFonts w:ascii="仿宋" w:hAnsi="仿宋" w:eastAsia="仿宋"/>
          <w:bCs/>
          <w:sz w:val="24"/>
          <w:szCs w:val="24"/>
        </w:rPr>
      </w:pPr>
      <w:r>
        <w:rPr>
          <w:rFonts w:hint="eastAsia" w:ascii="仿宋" w:hAnsi="仿宋" w:eastAsia="仿宋"/>
          <w:bCs/>
          <w:sz w:val="24"/>
          <w:szCs w:val="24"/>
        </w:rPr>
        <w:t xml:space="preserve">        202</w:t>
      </w:r>
      <w:r>
        <w:rPr>
          <w:rFonts w:hint="eastAsia" w:ascii="仿宋" w:hAnsi="仿宋" w:eastAsia="仿宋"/>
          <w:bCs/>
          <w:sz w:val="24"/>
          <w:szCs w:val="24"/>
          <w:lang w:val="en-US" w:eastAsia="zh-CN"/>
        </w:rPr>
        <w:t>4</w:t>
      </w:r>
      <w:r>
        <w:rPr>
          <w:rFonts w:hint="eastAsia" w:ascii="仿宋" w:hAnsi="仿宋" w:eastAsia="仿宋"/>
          <w:bCs/>
          <w:sz w:val="24"/>
          <w:szCs w:val="24"/>
        </w:rPr>
        <w:t>年</w:t>
      </w:r>
      <w:r>
        <w:rPr>
          <w:rFonts w:hint="eastAsia" w:ascii="仿宋" w:hAnsi="仿宋" w:eastAsia="仿宋"/>
          <w:bCs/>
          <w:sz w:val="24"/>
          <w:szCs w:val="24"/>
          <w:lang w:val="en-US" w:eastAsia="zh-CN"/>
        </w:rPr>
        <w:t>6</w:t>
      </w:r>
      <w:r>
        <w:rPr>
          <w:rFonts w:hint="eastAsia" w:ascii="仿宋" w:hAnsi="仿宋" w:eastAsia="仿宋"/>
          <w:bCs/>
          <w:sz w:val="24"/>
          <w:szCs w:val="24"/>
        </w:rPr>
        <w:t>月</w:t>
      </w:r>
      <w:r>
        <w:rPr>
          <w:rFonts w:hint="eastAsia" w:ascii="仿宋" w:hAnsi="仿宋" w:eastAsia="仿宋"/>
          <w:bCs/>
          <w:sz w:val="24"/>
          <w:szCs w:val="24"/>
          <w:lang w:val="en-US" w:eastAsia="zh-CN"/>
        </w:rPr>
        <w:t>12</w:t>
      </w:r>
      <w:r>
        <w:rPr>
          <w:rFonts w:hint="eastAsia" w:ascii="仿宋" w:hAnsi="仿宋" w:eastAsia="仿宋"/>
          <w:bCs/>
          <w:sz w:val="24"/>
          <w:szCs w:val="24"/>
        </w:rPr>
        <w:t>日</w:t>
      </w:r>
    </w:p>
    <w:p>
      <w:pPr>
        <w:pStyle w:val="54"/>
        <w:spacing w:after="0" w:line="500" w:lineRule="exact"/>
        <w:ind w:left="0" w:leftChars="0" w:firstLine="0" w:firstLineChars="0"/>
        <w:jc w:val="center"/>
        <w:rPr>
          <w:rFonts w:ascii="仿宋" w:hAnsi="仿宋" w:eastAsia="仿宋"/>
          <w:b/>
          <w:color w:val="FF0000"/>
          <w:sz w:val="32"/>
          <w:szCs w:val="32"/>
        </w:rPr>
      </w:pPr>
      <w:r>
        <w:rPr>
          <w:rFonts w:ascii="仿宋" w:hAnsi="仿宋" w:eastAsia="仿宋"/>
          <w:color w:val="FF0000"/>
          <w:sz w:val="28"/>
          <w:szCs w:val="28"/>
        </w:rPr>
        <w:br w:type="page"/>
      </w:r>
      <w:r>
        <w:rPr>
          <w:rFonts w:hint="eastAsia" w:ascii="仿宋" w:hAnsi="仿宋" w:eastAsia="仿宋"/>
          <w:b/>
          <w:color w:val="FF0000"/>
          <w:sz w:val="44"/>
          <w:szCs w:val="44"/>
        </w:rPr>
        <w:t>公开询价货物一览表</w:t>
      </w:r>
      <w:bookmarkEnd w:id="45"/>
    </w:p>
    <w:tbl>
      <w:tblPr>
        <w:tblStyle w:val="23"/>
        <w:tblW w:w="10230"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0"/>
        <w:gridCol w:w="1140"/>
        <w:gridCol w:w="3545"/>
        <w:gridCol w:w="635"/>
        <w:gridCol w:w="610"/>
        <w:gridCol w:w="650"/>
        <w:gridCol w:w="770"/>
        <w:gridCol w:w="830"/>
        <w:gridCol w:w="800"/>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023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22"/>
                <w:szCs w:val="22"/>
                <w:u w:val="none"/>
                <w:lang w:val="en-US" w:eastAsia="zh-CN" w:bidi="ar"/>
              </w:rPr>
              <w:t>教职工体检项目套餐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检查项目</w:t>
            </w:r>
          </w:p>
        </w:tc>
        <w:tc>
          <w:tcPr>
            <w:tcW w:w="354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体检项目</w:t>
            </w:r>
          </w:p>
        </w:tc>
        <w:tc>
          <w:tcPr>
            <w:tcW w:w="63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Style w:val="60"/>
                <w:rFonts w:hint="eastAsia" w:ascii="仿宋" w:hAnsi="仿宋" w:eastAsia="仿宋" w:cs="仿宋"/>
                <w:b w:val="0"/>
                <w:bCs w:val="0"/>
                <w:sz w:val="16"/>
                <w:szCs w:val="16"/>
                <w:lang w:val="en-US" w:eastAsia="zh-CN" w:bidi="ar"/>
              </w:rPr>
            </w:pPr>
            <w:r>
              <w:rPr>
                <w:rStyle w:val="60"/>
                <w:rFonts w:hint="eastAsia" w:ascii="仿宋" w:hAnsi="仿宋" w:eastAsia="仿宋" w:cs="仿宋"/>
                <w:b w:val="0"/>
                <w:bCs w:val="0"/>
                <w:sz w:val="16"/>
                <w:szCs w:val="16"/>
                <w:lang w:val="en-US" w:eastAsia="zh-CN" w:bidi="ar"/>
              </w:rPr>
              <w:t>含税</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Style w:val="60"/>
                <w:rFonts w:hint="default" w:ascii="仿宋" w:hAnsi="仿宋" w:eastAsia="仿宋" w:cs="仿宋"/>
                <w:b w:val="0"/>
                <w:bCs w:val="0"/>
                <w:sz w:val="16"/>
                <w:szCs w:val="16"/>
                <w:lang w:val="en-US" w:eastAsia="zh-CN" w:bidi="ar"/>
              </w:rPr>
            </w:pPr>
            <w:r>
              <w:rPr>
                <w:rStyle w:val="60"/>
                <w:rFonts w:hint="eastAsia" w:ascii="仿宋" w:hAnsi="仿宋" w:eastAsia="仿宋" w:cs="仿宋"/>
                <w:b w:val="0"/>
                <w:bCs w:val="0"/>
                <w:sz w:val="16"/>
                <w:szCs w:val="16"/>
                <w:lang w:val="en-US" w:eastAsia="zh-CN" w:bidi="ar"/>
              </w:rPr>
              <w:t>单价</w:t>
            </w:r>
          </w:p>
        </w:tc>
        <w:tc>
          <w:tcPr>
            <w:tcW w:w="61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男性</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A套餐</w:t>
            </w:r>
          </w:p>
        </w:tc>
        <w:tc>
          <w:tcPr>
            <w:tcW w:w="65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男性</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B套餐</w:t>
            </w:r>
          </w:p>
        </w:tc>
        <w:tc>
          <w:tcPr>
            <w:tcW w:w="77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已婚女性</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A套餐</w:t>
            </w:r>
          </w:p>
        </w:tc>
        <w:tc>
          <w:tcPr>
            <w:tcW w:w="83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已婚女性</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B套餐</w:t>
            </w:r>
          </w:p>
        </w:tc>
        <w:tc>
          <w:tcPr>
            <w:tcW w:w="80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未婚女性</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A套餐</w:t>
            </w:r>
          </w:p>
        </w:tc>
        <w:tc>
          <w:tcPr>
            <w:tcW w:w="77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未婚女性</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B套餐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0230" w:type="dxa"/>
            <w:gridSpan w:val="10"/>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生化检查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血常规（五分类）</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白细胞计数、红细胞计数、血红蛋白、红细胞比容、平均红细胞体积、平均红细胞血红蛋白含量、平均红细胞血红蛋白浓度、红细胞分布宽度－变异系数、血小板计数、平均血小板体积、血小板分布宽度、淋巴细胞百分比、中性粒细胞百分比、淋巴细胞绝对值、中性粒细胞绝对值、红细胞分布宽度－标准差、血小板压积、单核细胞百分比、单核细胞绝对值、嗜酸性细胞百分比、嗜酸性细胞绝对值、嗜碱性细胞百分比、嗜碱性细胞绝对值</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尿常规</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尿比重、尿酸碱度、尿白细胞、尿亚硝酸盐、尿蛋白质、尿糖、尿酮体、尿胆原、尿胆红素、尿隐血、尿镜检红细胞、尿镜检白细胞、管型、上皮细胞、无机盐类、尿镜检蛋白定性</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肝功四项</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丙氨酸氨基转移酶（ALT）、天门冬氨酸氨基转移酶（AST）、γ- 谷氨酰转移酶（GGT) 、碱性磷酸酶（ALP)</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血脂四项</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总胆固醇、甘油三酯、高密度脂蛋白胆固醇、低密度脂蛋白胆固醇</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肾功三项</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尿素氮、肌酐、尿酸</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幽门螺杆菌检测</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幽门螺杆菌抗体</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空腹血糖</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空腹血葡萄糖</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肿瘤二项</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甲胎蛋白定量、癌胚抗原定量</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EB病毒</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EB病毒</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心功3项</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乳酸脱氢酶，磷酸肌酸激酶，磷酸肌酸激酶同工酶</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糖化血红蛋白（HbA1c)（生化法）</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糖化血红蛋白（HbA1c)（生化法）</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0230" w:type="dxa"/>
            <w:gridSpan w:val="10"/>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科室检查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腹部彩超</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肝、胆、胰、脾、双肾、输尿管</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甲状腺彩超</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甲状腺</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b/>
                <w:bCs/>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b/>
                <w:bCs/>
                <w:i w:val="0"/>
                <w:iCs w:val="0"/>
                <w:color w:val="000000"/>
                <w:sz w:val="16"/>
                <w:szCs w:val="16"/>
                <w:u w:val="none"/>
              </w:rPr>
            </w:pPr>
            <w:r>
              <w:rPr>
                <w:rFonts w:hint="eastAsia" w:ascii="仿宋" w:hAnsi="仿宋" w:eastAsia="仿宋" w:cs="仿宋"/>
                <w:i w:val="0"/>
                <w:iCs w:val="0"/>
                <w:color w:val="000000"/>
                <w:kern w:val="0"/>
                <w:sz w:val="16"/>
                <w:szCs w:val="16"/>
                <w:highlight w:val="yellow"/>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b/>
                <w:bCs/>
                <w:i w:val="0"/>
                <w:iCs w:val="0"/>
                <w:color w:val="000000"/>
                <w:sz w:val="16"/>
                <w:szCs w:val="16"/>
                <w:u w:val="none"/>
              </w:rPr>
            </w:pPr>
            <w:r>
              <w:rPr>
                <w:rFonts w:hint="eastAsia" w:ascii="仿宋" w:hAnsi="仿宋" w:eastAsia="仿宋" w:cs="仿宋"/>
                <w:i w:val="0"/>
                <w:iCs w:val="0"/>
                <w:color w:val="000000"/>
                <w:kern w:val="0"/>
                <w:sz w:val="16"/>
                <w:szCs w:val="16"/>
                <w:highlight w:val="yellow"/>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前列腺彩超</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膀胱、前列腺</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盆腔彩超</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子宫、附件</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Style w:val="62"/>
                <w:rFonts w:hint="eastAsia" w:ascii="仿宋" w:hAnsi="仿宋" w:eastAsia="仿宋" w:cs="仿宋"/>
                <w:sz w:val="16"/>
                <w:szCs w:val="16"/>
                <w:lang w:val="en-US" w:eastAsia="zh-CN" w:bidi="ar"/>
              </w:rPr>
              <w:t>胸部DR正位（</w:t>
            </w:r>
            <w:r>
              <w:rPr>
                <w:rStyle w:val="63"/>
                <w:rFonts w:hint="eastAsia" w:ascii="仿宋" w:hAnsi="仿宋" w:eastAsia="仿宋" w:cs="仿宋"/>
                <w:sz w:val="16"/>
                <w:szCs w:val="16"/>
                <w:lang w:val="en-US" w:eastAsia="zh-CN" w:bidi="ar"/>
              </w:rPr>
              <w:t>不出片）</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胸部</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心电图</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心电图</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highlight w:val="yellow"/>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highlight w:val="yellow"/>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乳腺</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lang w:val="en-US" w:eastAsia="zh-CN" w:bidi="ar-SA"/>
              </w:rPr>
            </w:pPr>
            <w:r>
              <w:rPr>
                <w:rFonts w:hint="eastAsia" w:ascii="仿宋" w:hAnsi="仿宋" w:eastAsia="仿宋" w:cs="仿宋"/>
                <w:i w:val="0"/>
                <w:iCs w:val="0"/>
                <w:color w:val="000000"/>
                <w:kern w:val="0"/>
                <w:sz w:val="16"/>
                <w:szCs w:val="16"/>
                <w:u w:val="none"/>
                <w:lang w:val="en-US" w:eastAsia="zh-CN" w:bidi="ar"/>
              </w:rPr>
              <w:t>乳腺</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lang w:val="en-US" w:eastAsia="zh-CN" w:bidi="ar-SA"/>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lang w:val="en-US" w:eastAsia="zh-CN" w:bidi="ar-SA"/>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lang w:val="en-US" w:eastAsia="zh-CN" w:bidi="ar-SA"/>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highlight w:val="yellow"/>
                <w:u w:val="none"/>
                <w:lang w:val="en-US" w:eastAsia="zh-CN" w:bidi="ar-SA"/>
              </w:rPr>
            </w:pPr>
            <w:r>
              <w:rPr>
                <w:rFonts w:hint="eastAsia" w:ascii="仿宋" w:hAnsi="仿宋" w:eastAsia="仿宋" w:cs="仿宋"/>
                <w:i w:val="0"/>
                <w:iCs w:val="0"/>
                <w:color w:val="000000"/>
                <w:kern w:val="0"/>
                <w:sz w:val="16"/>
                <w:szCs w:val="16"/>
                <w:highlight w:val="yellow"/>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highlight w:val="yellow"/>
                <w:u w:val="none"/>
                <w:lang w:val="en-US" w:eastAsia="zh-CN" w:bidi="ar-SA"/>
              </w:rPr>
            </w:pPr>
            <w:r>
              <w:rPr>
                <w:rFonts w:hint="eastAsia" w:ascii="仿宋" w:hAnsi="仿宋" w:eastAsia="仿宋" w:cs="仿宋"/>
                <w:i w:val="0"/>
                <w:iCs w:val="0"/>
                <w:color w:val="000000"/>
                <w:kern w:val="0"/>
                <w:sz w:val="16"/>
                <w:szCs w:val="16"/>
                <w:highlight w:val="yellow"/>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0230" w:type="dxa"/>
            <w:gridSpan w:val="10"/>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女性已婚妇科检查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妇科检查</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妇科检查</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白带常规</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Style w:val="62"/>
                <w:rFonts w:hint="eastAsia" w:ascii="仿宋" w:hAnsi="仿宋" w:eastAsia="仿宋" w:cs="仿宋"/>
                <w:sz w:val="16"/>
                <w:szCs w:val="16"/>
                <w:lang w:val="en-US" w:eastAsia="zh-CN" w:bidi="ar"/>
              </w:rPr>
              <w:t>宫颈涂片</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静脉采血（抽血）</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采血</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深度分析报告（电子版）</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深度分析报告</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免费早餐</w:t>
            </w:r>
          </w:p>
        </w:tc>
        <w:tc>
          <w:tcPr>
            <w:tcW w:w="3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多品种早点（仅店检）</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23</w:t>
            </w:r>
          </w:p>
        </w:tc>
        <w:tc>
          <w:tcPr>
            <w:tcW w:w="11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总检</w:t>
            </w:r>
          </w:p>
        </w:tc>
        <w:tc>
          <w:tcPr>
            <w:tcW w:w="354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汇总分析</w:t>
            </w:r>
          </w:p>
        </w:tc>
        <w:tc>
          <w:tcPr>
            <w:tcW w:w="63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p>
        </w:tc>
        <w:tc>
          <w:tcPr>
            <w:tcW w:w="61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3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800" w:type="dxa"/>
            <w:gridSpan w:val="4"/>
            <w:tcBorders>
              <w:top w:val="single" w:color="auto" w:sz="4" w:space="0"/>
              <w:left w:val="single" w:color="auto" w:sz="4" w:space="0"/>
              <w:bottom w:val="single" w:color="auto" w:sz="4" w:space="0"/>
              <w:right w:val="single" w:color="auto" w:sz="4" w:space="0"/>
            </w:tcBorders>
            <w:shd w:val="clear" w:color="auto" w:fill="DAEEF3"/>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lang w:val="en-US"/>
              </w:rPr>
            </w:pPr>
            <w:r>
              <w:rPr>
                <w:rFonts w:hint="eastAsia" w:ascii="仿宋" w:hAnsi="仿宋" w:eastAsia="仿宋" w:cs="仿宋"/>
                <w:b/>
                <w:bCs/>
                <w:i w:val="0"/>
                <w:iCs w:val="0"/>
                <w:color w:val="000000"/>
                <w:kern w:val="0"/>
                <w:sz w:val="16"/>
                <w:szCs w:val="16"/>
                <w:u w:val="none"/>
                <w:lang w:val="en-US" w:eastAsia="zh-CN" w:bidi="ar"/>
              </w:rPr>
              <w:t>套餐单价合计（含税）：</w:t>
            </w:r>
          </w:p>
        </w:tc>
        <w:tc>
          <w:tcPr>
            <w:tcW w:w="610" w:type="dxa"/>
            <w:tcBorders>
              <w:top w:val="single" w:color="auto" w:sz="4" w:space="0"/>
              <w:left w:val="single" w:color="auto" w:sz="4" w:space="0"/>
              <w:bottom w:val="single" w:color="auto" w:sz="4" w:space="0"/>
              <w:right w:val="single" w:color="auto" w:sz="4" w:space="0"/>
            </w:tcBorders>
            <w:shd w:val="clear" w:color="auto" w:fill="DAEEF3"/>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c>
          <w:tcPr>
            <w:tcW w:w="650" w:type="dxa"/>
            <w:tcBorders>
              <w:top w:val="single" w:color="auto" w:sz="4" w:space="0"/>
              <w:left w:val="single" w:color="auto" w:sz="4" w:space="0"/>
              <w:bottom w:val="single" w:color="auto" w:sz="4" w:space="0"/>
              <w:right w:val="single" w:color="auto" w:sz="4" w:space="0"/>
            </w:tcBorders>
            <w:shd w:val="clear" w:color="auto" w:fill="DAEEF3"/>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c>
          <w:tcPr>
            <w:tcW w:w="770" w:type="dxa"/>
            <w:tcBorders>
              <w:top w:val="single" w:color="auto" w:sz="4" w:space="0"/>
              <w:left w:val="single" w:color="auto" w:sz="4" w:space="0"/>
              <w:bottom w:val="single" w:color="auto" w:sz="4" w:space="0"/>
              <w:right w:val="single" w:color="auto" w:sz="4" w:space="0"/>
            </w:tcBorders>
            <w:shd w:val="clear" w:color="auto" w:fill="DAEEF3"/>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c>
          <w:tcPr>
            <w:tcW w:w="830" w:type="dxa"/>
            <w:tcBorders>
              <w:top w:val="single" w:color="auto" w:sz="4" w:space="0"/>
              <w:left w:val="single" w:color="auto" w:sz="4" w:space="0"/>
              <w:bottom w:val="single" w:color="auto" w:sz="4" w:space="0"/>
              <w:right w:val="single" w:color="auto" w:sz="4" w:space="0"/>
            </w:tcBorders>
            <w:shd w:val="clear" w:color="auto" w:fill="DAEEF3"/>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c>
          <w:tcPr>
            <w:tcW w:w="800" w:type="dxa"/>
            <w:tcBorders>
              <w:top w:val="single" w:color="auto" w:sz="4" w:space="0"/>
              <w:left w:val="single" w:color="auto" w:sz="4" w:space="0"/>
              <w:bottom w:val="single" w:color="auto" w:sz="4" w:space="0"/>
              <w:right w:val="single" w:color="auto" w:sz="4" w:space="0"/>
            </w:tcBorders>
            <w:shd w:val="clear" w:color="auto" w:fill="DAEEF3"/>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c>
          <w:tcPr>
            <w:tcW w:w="770" w:type="dxa"/>
            <w:tcBorders>
              <w:top w:val="single" w:color="auto" w:sz="4" w:space="0"/>
              <w:left w:val="single" w:color="auto" w:sz="4" w:space="0"/>
              <w:bottom w:val="single" w:color="auto" w:sz="4" w:space="0"/>
              <w:right w:val="single" w:color="auto" w:sz="4" w:space="0"/>
            </w:tcBorders>
            <w:shd w:val="clear" w:color="auto" w:fill="DAEEF3"/>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0230" w:type="dxa"/>
            <w:gridSpan w:val="10"/>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both"/>
              <w:textAlignment w:val="center"/>
              <w:rPr>
                <w:rFonts w:hint="eastAsia" w:ascii="仿宋" w:hAnsi="仿宋" w:eastAsia="仿宋" w:cs="仿宋"/>
                <w:i w:val="0"/>
                <w:iCs w:val="0"/>
                <w:color w:val="000000"/>
                <w:sz w:val="16"/>
                <w:szCs w:val="16"/>
                <w:u w:val="none"/>
              </w:rPr>
            </w:pPr>
            <w:r>
              <w:rPr>
                <w:rStyle w:val="65"/>
                <w:rFonts w:hint="eastAsia" w:ascii="仿宋" w:hAnsi="仿宋" w:eastAsia="仿宋" w:cs="仿宋"/>
                <w:sz w:val="16"/>
                <w:szCs w:val="16"/>
                <w:lang w:val="en-US" w:eastAsia="zh-CN" w:bidi="ar"/>
              </w:rPr>
              <w:t>报价说明：1.体检套餐以年满40周岁划分A、B两类套餐（已婚妇女加做妇科普查）</w:t>
            </w:r>
          </w:p>
        </w:tc>
      </w:tr>
    </w:tbl>
    <w:p>
      <w:pPr>
        <w:pStyle w:val="2"/>
        <w:rPr>
          <w:rFonts w:hint="eastAsia" w:ascii="仿宋" w:hAnsi="仿宋" w:eastAsia="仿宋"/>
          <w:sz w:val="24"/>
          <w:szCs w:val="24"/>
        </w:rPr>
      </w:pPr>
    </w:p>
    <w:tbl>
      <w:tblPr>
        <w:tblStyle w:val="23"/>
        <w:tblW w:w="10253" w:type="dxa"/>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5"/>
        <w:gridCol w:w="3833"/>
        <w:gridCol w:w="438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5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 xml:space="preserve">  自费加项明细</w:t>
            </w:r>
            <w:r>
              <w:rPr>
                <w:rFonts w:hint="eastAsia" w:ascii="仿宋" w:hAnsi="仿宋" w:eastAsia="仿宋" w:cs="仿宋"/>
                <w:i w:val="0"/>
                <w:iCs w:val="0"/>
                <w:color w:val="000000"/>
                <w:kern w:val="0"/>
                <w:sz w:val="16"/>
                <w:szCs w:val="16"/>
                <w:u w:val="none"/>
                <w:lang w:val="en-US" w:eastAsia="zh-CN" w:bidi="ar"/>
              </w:rPr>
              <w:t xml:space="preserve">          </w:t>
            </w:r>
            <w:r>
              <w:rPr>
                <w:rStyle w:val="66"/>
                <w:rFonts w:hint="eastAsia" w:ascii="仿宋" w:hAnsi="仿宋" w:eastAsia="仿宋" w:cs="仿宋"/>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检查项目</w:t>
            </w:r>
          </w:p>
        </w:tc>
        <w:tc>
          <w:tcPr>
            <w:tcW w:w="383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体检项目</w:t>
            </w:r>
          </w:p>
        </w:tc>
        <w:tc>
          <w:tcPr>
            <w:tcW w:w="4385"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针对人群</w:t>
            </w:r>
          </w:p>
        </w:tc>
        <w:tc>
          <w:tcPr>
            <w:tcW w:w="84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含税</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CT加项包</w:t>
            </w:r>
          </w:p>
        </w:tc>
        <w:tc>
          <w:tcPr>
            <w:tcW w:w="3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胸部CT</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肺癌检测金标准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3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头颅CT</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用X线对人体头颅多层次扫描，取得信息,经电子计算机处理而获得脑实质、脑室的重建图像。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3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腰椎CT</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主要椎间盘病变、骨质增生</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心血管加项包</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心脏</w:t>
            </w:r>
          </w:p>
        </w:tc>
        <w:tc>
          <w:tcPr>
            <w:tcW w:w="4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是应用超声波扫描技术观察心血管结构、血流动力学状况及心功能的一种无创伤性检查方法，它可了解心脏各组成部分的形态以及功能状态，了解心脏内畸形位置、大小、大血管的关系以及其他畸形情况和病变程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颈动脉</w:t>
            </w:r>
          </w:p>
        </w:tc>
        <w:tc>
          <w:tcPr>
            <w:tcW w:w="4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通过彩色超声检测颈动脉结构和动脉粥样硬化斑形态、范围、性质、动脉狭窄程度等；早期发现动脉血管病变，为有效预防和减少冠心病、缺血性脑血管病等心脑血管疾病发病提供客观的血流动力学依据。</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动脉硬化检测</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同型半胱氨酸</w:t>
            </w:r>
          </w:p>
        </w:tc>
        <w:tc>
          <w:tcPr>
            <w:tcW w:w="4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对人体动脉血管做总体性评估，便于早发现动脉硬化。</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女性（HPV分型）</w:t>
            </w:r>
          </w:p>
        </w:tc>
        <w:tc>
          <w:tcPr>
            <w:tcW w:w="3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妇科检查</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人乳头瘤病毒(HPV)27分型</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直接反映人体内乳头瘤病毒是否存在，可具体判断出27种感染型别，为临床诊断宫颈癌提供参考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血流变</w:t>
            </w:r>
          </w:p>
        </w:tc>
        <w:tc>
          <w:tcPr>
            <w:tcW w:w="3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血流变</w:t>
            </w:r>
          </w:p>
        </w:tc>
        <w:tc>
          <w:tcPr>
            <w:tcW w:w="4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是检查血液在血管内是否正常流动，血液粘稠度的高低可反映血液流动是否正常。此项检查主要针对中老年人，对中风预报有一定临床意义。正常参考值根据使用的仪器而有所不同。血液粘度增高见于冠心病、心肌梗死、高血压病、脑血栓形成、糖尿病、高脂血症、恶性肿瘤等；血液粘度减低见于贫血。</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糖化血红蛋白(HbA1C)</w:t>
            </w:r>
          </w:p>
        </w:tc>
        <w:tc>
          <w:tcPr>
            <w:tcW w:w="3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糖化血红蛋白(HbA1C)</w:t>
            </w:r>
          </w:p>
        </w:tc>
        <w:tc>
          <w:tcPr>
            <w:tcW w:w="4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HbA1c反映近2-3个月的平均血糖水平；用于评价糖尿病控制程度。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肝吸虫抗体</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肝吸虫</w:t>
            </w:r>
          </w:p>
        </w:tc>
        <w:tc>
          <w:tcPr>
            <w:tcW w:w="4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检测机体是否感染肝吸虫，但不能区分是近期感染还是既往感染。</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肿瘤全套加项包</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TM12肿瘤标志物</w:t>
            </w:r>
          </w:p>
        </w:tc>
        <w:tc>
          <w:tcPr>
            <w:tcW w:w="4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肿瘤标志物全套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甲状腺彩超</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甲状腺</w:t>
            </w:r>
          </w:p>
        </w:tc>
        <w:tc>
          <w:tcPr>
            <w:tcW w:w="4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通过彩色超声仪器更清晰地观察甲状腺肿物、结节、肿大、炎症；可发现甲状腺肿、甲状腺囊肿、甲状腺炎、甲状腺瘤、甲状腺癌等疾病。</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乳腺彩超</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乳腺</w:t>
            </w:r>
          </w:p>
        </w:tc>
        <w:tc>
          <w:tcPr>
            <w:tcW w:w="4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通过彩色超声仪器检查乳腺，发现乳腺增生、肿物、结节、囊肿、腺瘤、乳腺癌等病变。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颈椎侧位</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颈椎</w:t>
            </w:r>
          </w:p>
        </w:tc>
        <w:tc>
          <w:tcPr>
            <w:tcW w:w="4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通过X线拍片检查，查看椎体有无先天性畸形、增生、退行性变、椎间孔狭窄、肿物等情况。</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腰椎侧位</w:t>
            </w:r>
          </w:p>
        </w:tc>
        <w:tc>
          <w:tcPr>
            <w:tcW w:w="3833"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腰椎</w:t>
            </w:r>
          </w:p>
        </w:tc>
        <w:tc>
          <w:tcPr>
            <w:tcW w:w="438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通过X线拍片检查，查看椎体有无先天性畸形、增生、退行性变、椎间孔狭窄、肿物等情况。</w:t>
            </w:r>
          </w:p>
        </w:tc>
        <w:tc>
          <w:tcPr>
            <w:tcW w:w="84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耳鼻咽喉科</w:t>
            </w:r>
          </w:p>
        </w:tc>
        <w:tc>
          <w:tcPr>
            <w:tcW w:w="3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既往史、外耳、外耳道、鼓膜、鼻腔、鼻中隔、咽</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扁桃体、耳鼻咽喉科其他（不含间接鼻咽镜、喉镜检查 ）</w:t>
            </w:r>
          </w:p>
        </w:tc>
        <w:tc>
          <w:tcPr>
            <w:tcW w:w="43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非接触性眼压测量</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眼压的检查是发现青光眼的三大重要检查之一，也是最简单的检查。以排除高眼压和青光眼的可能性，可早期发现病变并进行治疗，也可用于病程的疗效评价。</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口腔科</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唇、牙齿、齿龈、牙周、舌、腭、口腔黏膜、舌下腺、颌下腺、腮腺、颞下颌关节、口腔科其他</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肝功十二项</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 xml:space="preserve">腺苷脱氨酶、丙氨酸氨基转移酶、天门冬氨酸氨基转移酶、γ－谷氨酰转移酶、碱性磷酸酶、直接胆红素、间接胆红素、总胆红素、总蛋白、白蛋白、球蛋白、白蛋白/球蛋白                                                          </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血清胱抑素</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是反映肾小球滤过率变化的理想的内源性标志物。对于糖尿病早期肾损伤及其他肾脏疾病均具有较重要的临床意义。</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便隐血</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便隐血</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53" w:type="dxa"/>
            <w:gridSpan w:val="4"/>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乳腺癌风险筛查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乳腺钼靶</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乳腺</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癌抗原15-3</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癌抗原15-3(CA15-3)</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53" w:type="dxa"/>
            <w:gridSpan w:val="4"/>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胃部肿瘤风险筛查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5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有胃癌家族史或曾经幽门螺杆菌阳性者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肿瘤标志物</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糖类抗原724</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continue"/>
            <w:tcBorders>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糖类抗原199</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胃蛋白酶原二项（Ⅰ及Ⅱ)</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胃蛋白酶原二项（Ⅰ及Ⅱ)</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胃泌素测定（G-17）</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胃泌素测定（G-17）</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53" w:type="dxa"/>
            <w:gridSpan w:val="4"/>
            <w:tcBorders>
              <w:top w:val="single" w:color="auto" w:sz="4" w:space="0"/>
              <w:left w:val="single" w:color="auto" w:sz="4" w:space="0"/>
              <w:bottom w:val="single" w:color="auto" w:sz="4" w:space="0"/>
              <w:right w:val="single" w:color="auto"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前列腺肿瘤风险筛查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肿瘤标志物</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总前列腺特异性抗原</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游离前列腺特异性抗原</w:t>
            </w:r>
          </w:p>
        </w:tc>
        <w:tc>
          <w:tcPr>
            <w:tcW w:w="43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F-PSA/T-PSA</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53" w:type="dxa"/>
            <w:gridSpan w:val="4"/>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鼻咽癌风险筛查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EB病毒检测</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EB病毒VCA/IgA</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continue"/>
            <w:tcBorders>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EB病毒Rta-IgG检测</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鼻咽部CT</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鼻咽部CT（平扫）</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53" w:type="dxa"/>
            <w:gridSpan w:val="4"/>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心脑血管风险筛查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5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针对既往有高血压、高血脂、肥胖、高血糖、高尿酸血症的人群的深入检查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眼底镜+眼底照相</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视网膜、视神经、动静脉等</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24小时动态心电图</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24小时动态心电图</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经颅多普勒</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经颅多普勒</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尿微量白蛋白</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尿微量白蛋白</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中风预警</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脂蛋白（a)(LP(a))</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髓过氧化物酶</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53" w:type="dxa"/>
            <w:gridSpan w:val="4"/>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shd w:val="clear" w:fill="FFFFFF" w:themeFill="background1"/>
                <w:lang w:val="en-US" w:eastAsia="zh-CN" w:bidi="ar"/>
              </w:rPr>
              <w:t>甲状腺疾病筛查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甲功三项A</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促甲状腺激素（TSH)、游离三碘甲状原氨酸（FT3）、游离甲状腺素（FT4）</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抗甲状腺球蛋白抗体（TG-Ab)</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抗甲状腺球蛋白抗体（TG-Ab)</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抗甲状腺微粒体抗体（TM-Ab)</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抗甲状腺微粒体抗体（TM-Ab)</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甲状腺球蛋白（TG)</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甲状腺球蛋白（TG)</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甲状腺过氧化物酶抗体（TPO-Ab)</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甲状腺过氧化物酶抗体（TPO-Ab)</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53" w:type="dxa"/>
            <w:gridSpan w:val="4"/>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骨质疏松风险筛查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骨密度检测</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骨密度</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25(OH）维生素D2+D3</w:t>
            </w:r>
          </w:p>
        </w:tc>
        <w:tc>
          <w:tcPr>
            <w:tcW w:w="3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25(OH）维生素D2+D3</w:t>
            </w:r>
          </w:p>
        </w:tc>
        <w:tc>
          <w:tcPr>
            <w:tcW w:w="4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bl>
    <w:p>
      <w:pPr>
        <w:pStyle w:val="2"/>
        <w:rPr>
          <w:rFonts w:hint="eastAsia" w:ascii="仿宋" w:hAnsi="仿宋" w:eastAsia="仿宋"/>
          <w:sz w:val="24"/>
          <w:szCs w:val="24"/>
        </w:rPr>
      </w:pPr>
    </w:p>
    <w:tbl>
      <w:tblPr>
        <w:tblStyle w:val="23"/>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355"/>
        <w:gridCol w:w="4224"/>
        <w:gridCol w:w="3831"/>
        <w:gridCol w:w="855"/>
      </w:tblGrid>
      <w:tr>
        <w:tblPrEx>
          <w:shd w:val="clear" w:color="auto" w:fill="FFFFFF"/>
          <w:tblCellMar>
            <w:top w:w="0" w:type="dxa"/>
            <w:left w:w="108" w:type="dxa"/>
            <w:bottom w:w="0" w:type="dxa"/>
            <w:right w:w="108" w:type="dxa"/>
          </w:tblCellMar>
        </w:tblPrEx>
        <w:trPr>
          <w:trHeight w:val="340" w:hRule="atLeast"/>
          <w:jc w:val="center"/>
        </w:trPr>
        <w:tc>
          <w:tcPr>
            <w:tcW w:w="10265" w:type="dxa"/>
            <w:gridSpan w:val="4"/>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校领导套餐-男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355" w:type="dxa"/>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bCs/>
                <w:i w:val="0"/>
                <w:iCs w:val="0"/>
                <w:color w:val="000000"/>
                <w:sz w:val="16"/>
                <w:szCs w:val="16"/>
                <w:u w:val="none"/>
                <w:lang w:val="en-US" w:eastAsia="zh-CN"/>
              </w:rPr>
            </w:pPr>
            <w:r>
              <w:rPr>
                <w:rFonts w:hint="eastAsia" w:ascii="仿宋" w:hAnsi="仿宋" w:eastAsia="仿宋" w:cs="仿宋"/>
                <w:b/>
                <w:bCs/>
                <w:i w:val="0"/>
                <w:iCs w:val="0"/>
                <w:color w:val="000000"/>
                <w:sz w:val="16"/>
                <w:szCs w:val="16"/>
                <w:u w:val="none"/>
                <w:lang w:val="en-US" w:eastAsia="zh-CN"/>
              </w:rPr>
              <w:t>体检项目</w:t>
            </w:r>
          </w:p>
        </w:tc>
        <w:tc>
          <w:tcPr>
            <w:tcW w:w="4224" w:type="dxa"/>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检查项目简述</w:t>
            </w:r>
          </w:p>
        </w:tc>
        <w:tc>
          <w:tcPr>
            <w:tcW w:w="3831" w:type="dxa"/>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项目意义</w:t>
            </w:r>
          </w:p>
        </w:tc>
        <w:tc>
          <w:tcPr>
            <w:tcW w:w="855" w:type="dxa"/>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含税</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一般检查A</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身高、体重、体重指数、收缩压、舒张压</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通过仪器测量人体身高、体重及血压，科学判断体重是否标准、血压是否正常。</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眼科</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人工智能视网膜影像慢病评估经典套餐</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糖尿病视网膜病变及能准确发现视神经乳头、视网膜和脉络膜等各种眼部病变。对某些全身性的疾病，特别是内科和神经科疾病并作出诊断或提供线索。</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血常规五分类</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白细胞计数、红细胞计数、血红蛋白、红细胞压积、平均红细胞体积、平均红细胞血红蛋白含量、平均红细胞血红蛋白浓度、红细胞分布宽度变异系数、血小板计数、平均血小板体积、血小板分布宽度、淋巴细胞百分比、中间细胞百分比、中性粒细胞百分比、淋巴细胞绝对值、中间细胞绝对值、中性粒细胞绝对值、红细胞分布宽度标准差、血小板压积</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常规体检项目，初步筛查常见的血液相关疾病，例如病毒感染、白血病等</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尿常规</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尿蛋白 、尿糖 、尿比重 、尿酮体 、尿胆红质 、尿胆元等10项</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初步筛查泌尿系统疾病，例如，糖尿病、肾炎等疾病均可在该项检查中发现早期异常。</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便常规</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便常规</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对了解胃肠道及肝、胆、胰腺等器官病变及判断胃肠、胰腺、肝胆系统功能有重要价值。</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便隐血</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便隐血</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检查粪便中隐藏的红细胞或血红蛋白的一项实验。这对检出引起消化道出血的疾病：如急慢性胃炎、胃十二指肠溃疡、胃癌、肠癌等是非常有用的。</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肾功三项</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尿素、肌酐、尿酸</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用于评估肾功能。</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肝功十二项</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肝功十二项</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初步了解肝脏功能状况，是否有肝功能减退、异常等。</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糖化血红蛋白(HbA1C)</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糖化血红蛋白</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可反映23个月内的血糖情况，也是糖尿病病人长期控制血糖最重要的评估指标。</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空腹血糖</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空腹血糖</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筛查糖尿病</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血脂七项</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总胆固醇(TC)</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甘油三酯(TG)</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高密度脂蛋白胆固醇(HDLC)</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低密度脂蛋白胆固醇(LDLC)</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载脂蛋白A1(ApoA1)</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载脂蛋白B(ApoB)</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脂蛋白(a)(LP(a))</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测定血清中血脂含量，它们的增高或降低与动脉粥样硬化的形成有很大的关系。用于评价受检者的脂肪代谢水平，血脂代谢紊乱评价、动脉粥样硬化性疾病危险性预测和营养学评价。</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心肌酶检测</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心肌酶三项</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主要存在于心肌、脑、肝、组织及骨骼；在急性心肌梗死、心肌损害时肌酸激酶、尤其CKMB升高，另外，重症肺炎、心衰、尿毒症、急性颅脑损伤等均可升高。</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炎症因子</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超敏C反应蛋白(HSCRP)</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超敏C反应蛋白对心血管疾病的风险预测有重要意义。</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胃泌素</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胃泌素测定（G17）</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胃泌素17检测反映胃黏膜健康状况的敏感指标，可以有效评估胃功能状况、胃酸水平并提示是否存在胃部疾病、癌前病变、及早期胃癌。</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同型半胱氨酸（Hcy）</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同型半胱氨酸（Hcy）</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高浓度同型半胱氨酸血症是动脉硬化的独立危险因素。</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类风湿因子(RF)</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类风湿因子(RF)</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阳性示类风湿性疾病；其他自身免疫性疾病和某些感染性疾病也可见阳性反应。</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甲功五项</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促甲状腺激素(TSH)</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游离三碘甲状原氨酸（FT3）</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游离甲状腺素（FT4）</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三碘甲状腺原氨酸(T3)</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甲状腺素(T4)</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用于甲状腺功能评价、甲状腺疾病诊断及治疗监测。</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肌钙蛋T(TnT)</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肌钙蛋白T(TnT)</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心肌损伤的特异性指标，对诊断心肌梗死灵敏度高，特异性好。</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EB病毒-VCAIgA</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EB病毒抗-VCAIgA</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可作为临床辅助诊断鼻咽癌的一种可靠方法,也可作为观察患者病情发展的有益指标,在临床上有较大的意义。</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TM12（男性）</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甲胎蛋白（T-12）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癌胚抗原（T-12）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糖类抗原19-9（T-12）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糖类抗原242（T-12）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糖类抗原125（T-12）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细胞角蛋白19片段（T-12）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神经元特异性烯醇化酶（T-12）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总前列腺特异性抗原（T-12）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游离前列腺特异性抗原（T-12）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F-PSA/T-PSA,胃蛋白酶原Ⅰ（T-12）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胃蛋白酶原Ⅱ（T-12）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PGI/PGII</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人绒毛膜促性腺激素游离β亚基（T-12）</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检测筛查肺癌、食道癌、胃癌、肝癌、胰腺癌、大肠癌、前列腺癌等多种常见肿瘤。</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腹部彩超</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肝、胆、脾、胰、双肾</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对人体腹部内脏器官（肝、胆、脾、胰、双肾）的状况和各种病变（如肿瘤、结石、积水、脂肪肝等）提供高清晰度的彩色动态超声断层图像判断，依病灶周围血管情况、病灶内血流血供情况良恶性病变鉴别。</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前列腺彩超</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前列腺</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观察前列腺大小、形态、结构等情况，判断有无前列腺增大、囊肿、结石，恶性病变等。</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颈动脉彩超</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颈动脉彩超</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通过彩色超声检测颈动脉结构和动脉粥样硬化斑形态、范围、性质、动脉狭窄程度等；早期发现动脉血管病变，为有效预防和减少冠心病、缺血性脑血管病等心脑血管疾病发病提供客观的血流动力学依据。</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甲状腺彩超</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甲状腺</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通过彩色超声仪器更清晰地观察甲状腺肿物、结节、肿大、炎症；可发现甲状腺肿、甲状腺囊肿、甲状腺炎、甲状腺瘤、甲状腺癌等疾病。</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心脏彩超</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心脏彩超</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是应用超声波扫描技术观察心血管结构、血流动力学状况及心功能的一种无创伤性检查方法，它可了解心脏各组成部分的形态以及功能状态，了解心脏内畸形位置、大小、大血管的关系以及其他畸形情况和病变程度。</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经颅多普勒</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经颅多普勒</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了解颅内及颅外各血管、脑动脉环血管及其分支的血流情况，判断有无硬化、狭窄、缺血、畸形、痉挛等血管病变。可对脑血管疾病进行动态监测。</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胸部CT</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肺部</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对人体头颅多层次扫描，取得信息，经电子计算机处理而获得肺部、纵隔淋巴结的重建图像。</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颈椎或腰椎侧位</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颈椎或腰椎侧位，二选一</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通过X线拍片检查，查看椎体有无先天性畸形、增生、退行性变、椎间孔狭窄、肿物等情况。</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心电图</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心电图</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心肌梗死、心律失常、心肌缺血等疾病检查</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动脉硬化检测</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动脉硬化检测</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对人体动脉血管做总体性评估，便于早发现动脉硬化。</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胃部检测</w:t>
            </w:r>
          </w:p>
        </w:tc>
        <w:tc>
          <w:tcPr>
            <w:tcW w:w="422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幽门螺旋杆菌检测（C14呼气）</w:t>
            </w:r>
          </w:p>
        </w:tc>
        <w:tc>
          <w:tcPr>
            <w:tcW w:w="383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阳性提示既往感染过或正在感染幽门螺杆菌，它与胃十二指肠溃疡、胃部炎症、胃癌的发生密切关联。</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营养早餐</w:t>
            </w:r>
          </w:p>
        </w:tc>
        <w:tc>
          <w:tcPr>
            <w:tcW w:w="805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免费</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个人体检报告</w:t>
            </w:r>
          </w:p>
        </w:tc>
        <w:tc>
          <w:tcPr>
            <w:tcW w:w="805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免费</w:t>
            </w:r>
          </w:p>
        </w:tc>
        <w:tc>
          <w:tcPr>
            <w:tcW w:w="8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汇总报告</w:t>
            </w:r>
          </w:p>
        </w:tc>
        <w:tc>
          <w:tcPr>
            <w:tcW w:w="805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免费</w:t>
            </w:r>
          </w:p>
        </w:tc>
        <w:tc>
          <w:tcPr>
            <w:tcW w:w="85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10"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合计（含税）：</w:t>
            </w:r>
          </w:p>
        </w:tc>
        <w:tc>
          <w:tcPr>
            <w:tcW w:w="855"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r>
    </w:tbl>
    <w:p>
      <w:pPr>
        <w:pStyle w:val="2"/>
        <w:rPr>
          <w:rFonts w:hint="eastAsia"/>
        </w:rPr>
      </w:pPr>
    </w:p>
    <w:tbl>
      <w:tblPr>
        <w:tblStyle w:val="23"/>
        <w:tblW w:w="10204"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343"/>
        <w:gridCol w:w="12"/>
        <w:gridCol w:w="4200"/>
        <w:gridCol w:w="24"/>
        <w:gridCol w:w="3888"/>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04" w:type="dxa"/>
            <w:gridSpan w:val="6"/>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校领导套餐-已婚女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55" w:type="dxa"/>
            <w:gridSpan w:val="2"/>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default" w:ascii="仿宋" w:hAnsi="仿宋" w:eastAsia="仿宋" w:cs="仿宋"/>
                <w:b/>
                <w:bCs/>
                <w:i w:val="0"/>
                <w:iCs w:val="0"/>
                <w:color w:val="000000"/>
                <w:sz w:val="16"/>
                <w:szCs w:val="16"/>
                <w:u w:val="none"/>
                <w:lang w:val="en-US" w:eastAsia="zh-CN"/>
              </w:rPr>
            </w:pPr>
            <w:r>
              <w:rPr>
                <w:rFonts w:hint="eastAsia" w:ascii="仿宋" w:hAnsi="仿宋" w:eastAsia="仿宋" w:cs="仿宋"/>
                <w:b/>
                <w:bCs/>
                <w:i w:val="0"/>
                <w:iCs w:val="0"/>
                <w:color w:val="000000"/>
                <w:sz w:val="16"/>
                <w:szCs w:val="16"/>
                <w:u w:val="none"/>
                <w:lang w:val="en-US" w:eastAsia="zh-CN"/>
              </w:rPr>
              <w:t>体检项目</w:t>
            </w:r>
          </w:p>
        </w:tc>
        <w:tc>
          <w:tcPr>
            <w:tcW w:w="4224" w:type="dxa"/>
            <w:gridSpan w:val="2"/>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检查项目简述</w:t>
            </w:r>
          </w:p>
        </w:tc>
        <w:tc>
          <w:tcPr>
            <w:tcW w:w="3888" w:type="dxa"/>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项目意义</w:t>
            </w:r>
          </w:p>
        </w:tc>
        <w:tc>
          <w:tcPr>
            <w:tcW w:w="737" w:type="dxa"/>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一般检查A</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身高、体重、体重指数、收缩压、舒张压</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通过仪器测量人体身高、体重及血压，科学判断体重是否标准、血压是否正常。</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眼科</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人工智能视网膜影像慢病评估经典套餐</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糖尿病视网膜病变及能准确发现视神经乳头、视网膜和脉络膜等各种眼部病变。对某些全身性的疾病，特别是内科和神经科疾病并作出诊断或提供线索。</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血常规五分类</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白细胞计数、红细胞计数、血红蛋白、红细胞压积、平均红细胞体积、平均红细胞血红蛋白含量、平均红细胞血红蛋白浓度、红细胞分布宽度变异系数、血小板计数、平均血小板体积、血小板分布宽度、淋巴细胞百分比、中间细胞百分比、中性粒细胞百分比、淋巴细胞绝对值、中间细胞绝对值、中性粒细胞绝对值、红细胞分布宽度标准差、血小板压积</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常规体检项目，初步筛查常见的血液相关疾病，例如病毒感染、白血病等</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尿常规</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尿蛋白 、尿糖 、尿比重 、尿酮体 、尿胆红质 、尿胆元等10项</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初步筛查泌尿系统疾病，例如，糖尿病、肾炎等疾病均可在该项检查中发现早期异常。</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便常规</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便常规</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对了解胃肠道及肝、胆、胰腺等器官病变及判断胃肠、胰腺、肝胆系统功能有重要价值。</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便隐血</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便隐血</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检查粪便中隐藏的红细胞或血红蛋白的一项实验。这对检出引起消化道出血的疾病：如急慢性胃炎、胃十二指肠溃疡、胃癌、肠癌等是非常有用的。</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肾功三项</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尿素、肌酐、尿酸</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用于评估肾功能。</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肝功十二项</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肝功十二项</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初步了解肝脏功能状况，是否有肝功能减退、异常等。</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糖化血红蛋白(HbA1C)</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糖化血红蛋白</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可反映23个月内的血糖情况，也是糖尿病病人长期控制血糖最重要的评估指标。</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空腹血糖</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空腹血糖</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筛查糖尿病</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血脂七项</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总胆固醇(TC)</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甘油三酯(TG)</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高密度脂蛋白胆固醇(HDLC)</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低密度脂蛋白胆固醇(LDLC)</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载脂蛋白A1(ApoA1)</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载脂蛋白B(ApoB)</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脂蛋白(a)(LP(a))</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测定血清中血脂含量，它们的增高或降低与动脉粥样硬化的形成有很大的关系。用于评价受检者的脂肪代谢水平，血脂代谢紊乱评价、动脉粥样硬化性疾病危险性预测和营养学评价。</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心肌酶检测</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心肌酶三项</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主要存在于心肌、脑、肝、组织及骨骼；在急性心肌梗死、心肌损害时肌酸激酶、尤其CKMB升高，另外，重症肺炎、心衰、尿毒症、急性颅脑损伤等均可升高。</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炎症因子</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超敏C反应蛋白(HSCRP)</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超敏C反应蛋白对心血管疾病的风险预测有重要意义。</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胃泌素</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胃泌素测定（G17）</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胃泌素17检测反映胃黏膜健康状况的敏感指标，可以有效评估胃功能状况、胃酸水平并提示是否存在胃部疾病、癌前病变、及早期胃癌。</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同型半胱氨酸（Hcy）</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同型半胱氨酸（Hcy）</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高浓度同型半胱氨酸血症是动脉硬化的独立危险因素。</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类风湿因子(RF)</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类风湿因子(RF)</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阳性示类风湿性疾病；其他自身免疫性疾病和某些感染性疾病也可见阳性反应。</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甲功五项</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促甲状腺激素(TSH)</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游离三碘甲状原氨酸（FT3）</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游离甲状腺素（FT4）</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三碘甲状腺原氨酸(T3)</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甲状腺素(T4)</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用于甲状腺功能评价、甲状腺疾病诊断及治疗监测。</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肌钙蛋T(TnT)</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肌钙蛋白T(TnT)</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心肌损伤的特异性指标，对诊断心肌梗死灵敏度高，特异性好。</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EB病毒-VCAIgA</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EB病毒抗-VCAIgA</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可作为临床辅助诊断鼻咽癌的一种可靠方法,也可作为观察患者病情发展的有益指标,在临床上有较大的意义。</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TM12(女性)</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afterAutospacing="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甲胎蛋白（T-12）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癌胚抗原（T-12）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糖类抗原19-9（T-12）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糖类抗原242（T-12）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糖类抗原125（T-12）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糖类抗原15-3（T-12）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细胞角蛋白19片段（T-12）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神经元特异性烯醇化酶（T-12）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胃蛋白酶原Ⅰ（T-12）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胃蛋白酶原Ⅱ（T-12）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PGI/PGII</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人绒毛膜促性腺激素游离β亚基（T-12）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鳞状上皮细胞癌相关抗原（T-12）</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检测筛查肺癌、食道癌、胃癌、肝癌、胰腺癌、大肠癌、乳腺癌、宫颈癌等多种常见肿瘤。</w:t>
            </w:r>
          </w:p>
        </w:tc>
        <w:tc>
          <w:tcPr>
            <w:tcW w:w="737"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腹部彩超</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肝、胆、脾、胰、双肾</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对人体腹部内脏器官（肝、胆、脾、胰、双肾）的状况和各种病变（如肿瘤、结石、积水、脂肪肝等）提供高清晰度的彩色动态超声断层图像判断，依病灶周围血管情况、病灶内血流血供情况良恶性病变鉴别。</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颈动脉彩超</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颈动脉彩超</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通过彩色超声检测颈动脉结构和动脉粥样硬化斑形态、范围、性质、动脉狭窄程度等；早期发现动脉血管病变，为有效预防和减少冠心病、缺血性脑血管病等心脑血管疾病发病提供客观的血流动力学依据。</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子宫、附件彩超</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子宫、附件</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通过彩色超声仪器清晰地观察子宫及附件（卵巢、输卵管）大小、形态结构及内部回声的情况，鉴别正常和异常，了解病变的性质，判别有无恶性病变。</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乳腺彩超</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乳腺</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通过彩色超声仪器检查更清晰地观察前列腺大小、形态、结构等情况，判断有无前列腺增大、囊肿、结石，恶性病变等。</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甲状腺彩超</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甲状腺</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通过彩色超声仪器更清晰地观察甲状腺肿物、结节、肿大、炎症；可发现甲状腺肿、甲状腺囊肿、甲状腺炎、甲状腺瘤、甲状腺癌等疾病。</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心脏彩超</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心脏彩超</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是应用超声波扫描技术观察心血管结构、血流动力学状况及心功能的一种无创伤性检查方法，它可了解心脏各组成部分的形态以及功能状态，了解心脏内畸形位置、大小、大血管的关系以及其他畸形情况和病变程度。</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经颅多普勒</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经颅多普勒</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了解颅内及颅外各血管、脑动脉环血管及其分支的血流情况，判断有无硬化、狭窄、缺血、畸形、痉挛等血管病变。可对脑血管疾病进行动态监测。</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胸部CT</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肺部</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对人体头颅多层次扫描，取得信息，经电子计算机处理而获得肺部、纵隔淋巴结的重建图像。</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颈椎或腰椎侧位</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颈椎或腰椎侧位，二选一</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通过X线拍片检查，查看椎体有无先天性畸形、增生、退行性变、椎间孔狭窄、肿物等情况。</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心电图</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心电图</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心肌梗死、心律失常、心肌缺血等疾病检查</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动脉硬化检测</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动脉硬化检测</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对人体动脉血管做总体性评估，便于早发现动脉硬化。</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胃部检测</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幽门螺旋杆菌检测（C14呼气）</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阳性提示既往感染过或正在感染幽门螺杆菌，它与胃十二指肠溃疡、胃部炎症、胃癌的发生密切关联。</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妇检</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妇检</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直观了解阴道清洁度、宫颈糜烂，触诊子宫体位</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白带常规</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白带清洁度、念珠样菌、滴虫、其它（白带）</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用于检查阴道内有无滴虫、念珠菌，同时还可确定阴道清洁度，是筛查阴道炎的有效手段。</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宫颈TCT</w:t>
            </w:r>
          </w:p>
        </w:tc>
        <w:tc>
          <w:tcPr>
            <w:tcW w:w="42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宫颈TCT</w:t>
            </w:r>
          </w:p>
        </w:tc>
        <w:tc>
          <w:tcPr>
            <w:tcW w:w="391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宫颈癌筛查</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营养早餐</w:t>
            </w:r>
          </w:p>
        </w:tc>
        <w:tc>
          <w:tcPr>
            <w:tcW w:w="8124" w:type="dxa"/>
            <w:gridSpan w:val="4"/>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免费</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个人体检报告</w:t>
            </w:r>
          </w:p>
        </w:tc>
        <w:tc>
          <w:tcPr>
            <w:tcW w:w="8124" w:type="dxa"/>
            <w:gridSpan w:val="4"/>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免费</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134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汇总报告</w:t>
            </w:r>
          </w:p>
        </w:tc>
        <w:tc>
          <w:tcPr>
            <w:tcW w:w="8124" w:type="dxa"/>
            <w:gridSpan w:val="4"/>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免费</w:t>
            </w:r>
          </w:p>
        </w:tc>
        <w:tc>
          <w:tcPr>
            <w:tcW w:w="7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7"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合计（含税）：</w:t>
            </w:r>
          </w:p>
        </w:tc>
        <w:tc>
          <w:tcPr>
            <w:tcW w:w="737"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仿宋" w:hAnsi="仿宋" w:eastAsia="仿宋" w:cs="仿宋"/>
                <w:b/>
                <w:bCs/>
                <w:i w:val="0"/>
                <w:iCs w:val="0"/>
                <w:color w:val="000000"/>
                <w:sz w:val="16"/>
                <w:szCs w:val="16"/>
                <w:u w:val="none"/>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5"/>
        </w:numPr>
        <w:spacing w:after="0" w:line="440" w:lineRule="exact"/>
        <w:ind w:left="425" w:leftChars="0" w:hanging="425" w:firstLineChars="0"/>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w:t>
      </w:r>
      <w:r>
        <w:rPr>
          <w:rFonts w:hint="eastAsia" w:ascii="仿宋" w:hAnsi="仿宋" w:eastAsia="仿宋"/>
          <w:bCs/>
          <w:sz w:val="24"/>
          <w:szCs w:val="24"/>
          <w:lang w:val="en-US" w:eastAsia="zh-CN"/>
        </w:rPr>
        <w:t>检查项目</w:t>
      </w:r>
      <w:r>
        <w:rPr>
          <w:rFonts w:hint="eastAsia" w:ascii="仿宋" w:hAnsi="仿宋" w:eastAsia="仿宋"/>
          <w:bCs/>
          <w:sz w:val="24"/>
          <w:szCs w:val="24"/>
        </w:rPr>
        <w:t>”、“</w:t>
      </w:r>
      <w:r>
        <w:rPr>
          <w:rFonts w:hint="eastAsia" w:ascii="仿宋" w:hAnsi="仿宋" w:eastAsia="仿宋"/>
          <w:bCs/>
          <w:sz w:val="24"/>
          <w:szCs w:val="24"/>
          <w:lang w:val="en-US" w:eastAsia="zh-CN"/>
        </w:rPr>
        <w:t>体检项目</w:t>
      </w:r>
      <w:r>
        <w:rPr>
          <w:rFonts w:hint="eastAsia" w:ascii="仿宋" w:hAnsi="仿宋" w:eastAsia="仿宋"/>
          <w:bCs/>
          <w:sz w:val="24"/>
          <w:szCs w:val="24"/>
          <w:lang w:eastAsia="zh-CN"/>
        </w:rPr>
        <w:t>”</w:t>
      </w:r>
      <w:r>
        <w:rPr>
          <w:rFonts w:hint="eastAsia" w:ascii="仿宋" w:hAnsi="仿宋" w:eastAsia="仿宋"/>
          <w:bCs/>
          <w:sz w:val="24"/>
          <w:szCs w:val="24"/>
        </w:rPr>
        <w:t>等信息均为采购人根据自身需求提供的数据</w:t>
      </w:r>
      <w:r>
        <w:rPr>
          <w:rFonts w:hint="eastAsia" w:ascii="仿宋" w:hAnsi="仿宋" w:eastAsia="仿宋"/>
          <w:bCs/>
          <w:sz w:val="24"/>
          <w:szCs w:val="24"/>
          <w:lang w:eastAsia="zh-CN"/>
        </w:rPr>
        <w:t>。</w:t>
      </w:r>
      <w:r>
        <w:rPr>
          <w:rFonts w:hint="eastAsia" w:ascii="仿宋" w:hAnsi="仿宋" w:eastAsia="仿宋"/>
          <w:bCs/>
          <w:sz w:val="24"/>
          <w:szCs w:val="24"/>
        </w:rPr>
        <w:t>参与人</w:t>
      </w:r>
      <w:r>
        <w:rPr>
          <w:rFonts w:hint="eastAsia" w:ascii="仿宋" w:hAnsi="仿宋" w:eastAsia="仿宋"/>
          <w:bCs/>
          <w:sz w:val="24"/>
          <w:szCs w:val="24"/>
          <w:lang w:val="en-US" w:eastAsia="zh-CN"/>
        </w:rPr>
        <w:t>需根据以上清单进行报价</w:t>
      </w:r>
      <w:r>
        <w:rPr>
          <w:rFonts w:hint="eastAsia" w:ascii="仿宋" w:hAnsi="仿宋" w:eastAsia="仿宋"/>
          <w:bCs/>
          <w:sz w:val="24"/>
          <w:szCs w:val="24"/>
          <w:lang w:eastAsia="zh-CN"/>
        </w:rPr>
        <w:t>。</w:t>
      </w:r>
    </w:p>
    <w:p>
      <w:pPr>
        <w:numPr>
          <w:ilvl w:val="0"/>
          <w:numId w:val="5"/>
        </w:numPr>
        <w:spacing w:after="0" w:line="440" w:lineRule="exact"/>
        <w:ind w:left="425" w:leftChars="0" w:hanging="425" w:firstLineChars="0"/>
        <w:rPr>
          <w:rFonts w:hint="eastAsia" w:ascii="仿宋" w:hAnsi="仿宋" w:eastAsia="仿宋"/>
          <w:sz w:val="24"/>
          <w:szCs w:val="24"/>
        </w:rPr>
      </w:pPr>
      <w:r>
        <w:rPr>
          <w:rFonts w:hint="eastAsia" w:ascii="仿宋" w:hAnsi="仿宋" w:eastAsia="仿宋" w:cstheme="minorBidi"/>
          <w:color w:val="0000FF"/>
          <w:sz w:val="24"/>
          <w:szCs w:val="24"/>
          <w:lang w:val="en-US" w:eastAsia="zh-CN" w:bidi="ar-SA"/>
        </w:rPr>
        <w:t>广东白云学院体检人数约为2000人、广州应用科技学院体检人数约为1500人、广州松田职业学院体检人数约为485人、广州市白云工商技师学院体检人数约为550人，广州浩明物业管理有限公司、肇庆浩明物业管理有限公司体检人数约为461人。体检数量按实际体检人数据实结算。体检模式为统一安排老师在固定时间段进行体检。体检地点为中教集团广东四校五个校区（广东白云学院-江高、钟落潭校区；广州市白云工商技师学院-江高校区；广州应用科技学院-增城、肇庆校区；广州松田职业学院-增城校区；广州浩明物业管理有限公司、肇庆浩明物业管理有限公司人员分布五校区）。可支持自行预约到店体检，体检完成需出具个人体检报告</w:t>
      </w:r>
      <w:r>
        <w:rPr>
          <w:rFonts w:hint="eastAsia" w:ascii="仿宋" w:hAnsi="仿宋" w:eastAsia="仿宋"/>
          <w:sz w:val="24"/>
          <w:szCs w:val="24"/>
        </w:rPr>
        <w:t>。</w:t>
      </w:r>
    </w:p>
    <w:p>
      <w:pPr>
        <w:numPr>
          <w:ilvl w:val="0"/>
          <w:numId w:val="5"/>
        </w:numPr>
        <w:spacing w:after="0" w:line="440" w:lineRule="exact"/>
        <w:ind w:left="425" w:leftChars="0" w:hanging="425" w:firstLineChars="0"/>
        <w:rPr>
          <w:rFonts w:hint="eastAsia" w:ascii="仿宋" w:hAnsi="仿宋" w:eastAsia="仿宋" w:cstheme="minorBidi"/>
          <w:color w:val="0000FF"/>
          <w:sz w:val="24"/>
          <w:szCs w:val="24"/>
          <w:lang w:val="en-US" w:eastAsia="zh-CN" w:bidi="ar-SA"/>
        </w:rPr>
      </w:pPr>
      <w:r>
        <w:rPr>
          <w:rFonts w:hint="eastAsia" w:ascii="仿宋" w:hAnsi="仿宋" w:eastAsia="仿宋" w:cstheme="minorBidi"/>
          <w:color w:val="0000FF"/>
          <w:sz w:val="24"/>
          <w:szCs w:val="24"/>
          <w:lang w:val="en-US" w:eastAsia="zh-CN" w:bidi="ar-SA"/>
        </w:rPr>
        <w:t>请按照检查项目单价（优惠价）报价，各单位套餐外检查项目作为个人自费选择增加项目，请一并按照优惠价报价；套餐项目最终将按照中标单位报价及集团人均预算做适当增减。</w:t>
      </w:r>
    </w:p>
    <w:p>
      <w:pPr>
        <w:numPr>
          <w:ilvl w:val="0"/>
          <w:numId w:val="5"/>
        </w:numPr>
        <w:spacing w:after="0" w:line="440" w:lineRule="exact"/>
        <w:ind w:left="425" w:leftChars="0" w:hanging="425" w:firstLineChars="0"/>
        <w:rPr>
          <w:rFonts w:hint="eastAsia" w:ascii="仿宋" w:hAnsi="仿宋" w:eastAsia="仿宋" w:cstheme="minorBidi"/>
          <w:color w:val="0000FF"/>
          <w:sz w:val="24"/>
          <w:szCs w:val="24"/>
          <w:lang w:val="en-US" w:eastAsia="zh-CN" w:bidi="ar-SA"/>
        </w:rPr>
      </w:pPr>
      <w:r>
        <w:rPr>
          <w:rFonts w:hint="eastAsia" w:ascii="仿宋" w:hAnsi="仿宋" w:eastAsia="仿宋" w:cstheme="minorBidi"/>
          <w:color w:val="0000FF"/>
          <w:sz w:val="24"/>
          <w:szCs w:val="24"/>
          <w:lang w:val="en-US" w:eastAsia="zh-CN" w:bidi="ar-SA"/>
        </w:rPr>
        <w:t>以上报价包含税费、整体实施、售后服务等一切费用。卖方需开具足额的增值税普通发票。</w:t>
      </w:r>
    </w:p>
    <w:p>
      <w:pPr>
        <w:numPr>
          <w:ilvl w:val="0"/>
          <w:numId w:val="5"/>
        </w:numPr>
        <w:spacing w:after="0" w:line="440" w:lineRule="exact"/>
        <w:ind w:left="425" w:leftChars="0" w:hanging="425" w:firstLineChars="0"/>
        <w:rPr>
          <w:rFonts w:hint="default" w:ascii="仿宋" w:hAnsi="仿宋" w:eastAsia="仿宋" w:cstheme="minorBidi"/>
          <w:color w:val="0000FF"/>
          <w:sz w:val="24"/>
          <w:szCs w:val="24"/>
          <w:lang w:val="en-US" w:eastAsia="zh-CN" w:bidi="ar-SA"/>
        </w:rPr>
      </w:pPr>
      <w:r>
        <w:rPr>
          <w:rFonts w:hint="eastAsia" w:ascii="仿宋" w:hAnsi="仿宋" w:eastAsia="仿宋" w:cstheme="minorBidi"/>
          <w:color w:val="0000FF"/>
          <w:sz w:val="24"/>
          <w:szCs w:val="24"/>
          <w:lang w:val="en-US" w:eastAsia="zh-CN" w:bidi="ar-SA"/>
        </w:rPr>
        <w:t>合同签订年限：最多3年。</w:t>
      </w:r>
    </w:p>
    <w:p>
      <w:pPr>
        <w:numPr>
          <w:ilvl w:val="0"/>
          <w:numId w:val="5"/>
        </w:numPr>
        <w:spacing w:after="0" w:line="440" w:lineRule="exact"/>
        <w:ind w:left="425" w:leftChars="0" w:hanging="425" w:firstLineChars="0"/>
        <w:rPr>
          <w:rFonts w:hint="default" w:ascii="仿宋" w:hAnsi="仿宋" w:eastAsia="仿宋" w:cs="仿宋"/>
          <w:bCs/>
          <w:sz w:val="24"/>
          <w:szCs w:val="24"/>
          <w:lang w:val="en-US" w:eastAsia="zh-CN"/>
        </w:rPr>
      </w:pPr>
      <w:r>
        <w:rPr>
          <w:rFonts w:hint="eastAsia" w:ascii="仿宋" w:hAnsi="仿宋" w:eastAsia="仿宋" w:cstheme="minorBidi"/>
          <w:color w:val="0000FF"/>
          <w:sz w:val="24"/>
          <w:szCs w:val="24"/>
          <w:lang w:val="en-US" w:eastAsia="zh-CN" w:bidi="ar-SA"/>
        </w:rPr>
        <w:t>付款方式：每年按实结算一次</w:t>
      </w:r>
      <w:r>
        <w:rPr>
          <w:rFonts w:hint="eastAsia" w:ascii="仿宋" w:hAnsi="仿宋" w:eastAsia="仿宋" w:cs="仿宋"/>
          <w:bCs/>
          <w:sz w:val="24"/>
          <w:szCs w:val="24"/>
          <w:lang w:val="en-US" w:eastAsia="zh-CN"/>
        </w:rPr>
        <w:t>。</w:t>
      </w:r>
    </w:p>
    <w:p>
      <w:pPr>
        <w:numPr>
          <w:ilvl w:val="0"/>
          <w:numId w:val="5"/>
        </w:numPr>
        <w:spacing w:after="0" w:line="440" w:lineRule="exact"/>
        <w:ind w:left="425" w:leftChars="0" w:hanging="425" w:firstLineChars="0"/>
        <w:rPr>
          <w:rFonts w:ascii="仿宋" w:hAnsi="仿宋" w:eastAsia="仿宋"/>
          <w:bCs/>
          <w:sz w:val="24"/>
          <w:szCs w:val="24"/>
        </w:rPr>
      </w:pPr>
      <w:r>
        <w:rPr>
          <w:rFonts w:hint="eastAsia" w:ascii="仿宋" w:hAnsi="仿宋" w:eastAsia="仿宋" w:cs="仿宋"/>
          <w:bCs/>
          <w:sz w:val="24"/>
          <w:szCs w:val="24"/>
        </w:rPr>
        <w:t>报价须提供详细服务，否则将视为没有实质性响应公开询价文件</w:t>
      </w:r>
      <w:r>
        <w:rPr>
          <w:rFonts w:hint="eastAsia" w:ascii="仿宋" w:hAnsi="仿宋" w:eastAsia="仿宋"/>
          <w:bCs/>
          <w:sz w:val="24"/>
          <w:szCs w:val="24"/>
        </w:rPr>
        <w:t>。</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pPr>
    </w:p>
    <w:p>
      <w:pPr>
        <w:pStyle w:val="2"/>
        <w:sectPr>
          <w:headerReference r:id="rId6" w:type="first"/>
          <w:headerReference r:id="rId5" w:type="default"/>
          <w:pgSz w:w="11906" w:h="16838"/>
          <w:pgMar w:top="1440" w:right="1133" w:bottom="1440" w:left="993" w:header="227" w:footer="227" w:gutter="0"/>
          <w:cols w:space="425" w:num="1"/>
          <w:titlePg/>
          <w:docGrid w:type="lines" w:linePitch="312" w:charSpace="0"/>
        </w:sectPr>
      </w:pPr>
    </w:p>
    <w:p>
      <w:pPr>
        <w:spacing w:line="1000" w:lineRule="exact"/>
        <w:jc w:val="both"/>
        <w:rPr>
          <w:rFonts w:ascii="仿宋" w:hAnsi="仿宋" w:eastAsia="仿宋"/>
          <w:b/>
          <w:sz w:val="72"/>
          <w:szCs w:val="72"/>
        </w:rPr>
      </w:pPr>
    </w:p>
    <w:p>
      <w:pPr>
        <w:spacing w:line="1000" w:lineRule="exact"/>
        <w:jc w:val="center"/>
        <w:rPr>
          <w:rFonts w:hint="default" w:ascii="仿宋" w:hAnsi="仿宋" w:eastAsia="仿宋"/>
          <w:b/>
          <w:sz w:val="72"/>
          <w:szCs w:val="72"/>
          <w:lang w:val="en-US" w:eastAsia="zh-CN"/>
        </w:rPr>
      </w:pPr>
      <w:r>
        <w:rPr>
          <w:rFonts w:hint="eastAsia" w:ascii="仿宋" w:hAnsi="仿宋" w:eastAsia="仿宋"/>
          <w:b/>
          <w:sz w:val="72"/>
          <w:szCs w:val="72"/>
          <w:lang w:val="en-US" w:eastAsia="zh-CN"/>
        </w:rPr>
        <w:t>广东四校</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lang w:val="en-US" w:eastAsia="zh-CN"/>
        </w:rPr>
        <w:t>2024-2026年教职工体检服务</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4"/>
          <w:szCs w:val="24"/>
        </w:rPr>
      </w:pPr>
      <w:bookmarkStart w:id="47" w:name="_Toc180302913"/>
      <w:bookmarkStart w:id="48" w:name="_Toc225669322"/>
      <w:bookmarkStart w:id="49" w:name="_Toc223146608"/>
      <w:bookmarkStart w:id="50" w:name="_Toc267060068"/>
      <w:bookmarkStart w:id="51" w:name="_Toc267059539"/>
      <w:bookmarkStart w:id="52" w:name="_Toc160880529"/>
      <w:bookmarkStart w:id="53" w:name="_Toc267059806"/>
      <w:bookmarkStart w:id="54" w:name="_Toc230071147"/>
      <w:bookmarkStart w:id="55" w:name="_Toc251586231"/>
      <w:bookmarkStart w:id="56" w:name="_Toc217891402"/>
      <w:bookmarkStart w:id="57" w:name="_Toc193165734"/>
      <w:bookmarkStart w:id="58" w:name="_Toc192663686"/>
      <w:bookmarkStart w:id="59" w:name="_Toc267059030"/>
      <w:bookmarkStart w:id="60" w:name="_Toc181436565"/>
      <w:bookmarkStart w:id="61" w:name="_Toc235438344"/>
      <w:bookmarkStart w:id="62" w:name="_Toc267059919"/>
      <w:bookmarkStart w:id="63" w:name="_Toc177985469"/>
      <w:bookmarkStart w:id="64" w:name="_Toc213208766"/>
      <w:bookmarkStart w:id="65" w:name="_Toc191802690"/>
      <w:bookmarkStart w:id="66" w:name="_Toc213756051"/>
      <w:bookmarkStart w:id="67" w:name="_Toc169332838"/>
      <w:bookmarkStart w:id="68" w:name="_Toc267060208"/>
      <w:bookmarkStart w:id="69" w:name="_Toc192664153"/>
      <w:bookmarkStart w:id="70" w:name="_Toc213755858"/>
      <w:bookmarkStart w:id="71" w:name="_Toc249325711"/>
      <w:bookmarkStart w:id="72" w:name="_Toc258401256"/>
      <w:bookmarkStart w:id="73" w:name="_Toc182805217"/>
      <w:bookmarkStart w:id="74" w:name="_Toc213755995"/>
      <w:bookmarkStart w:id="75" w:name="_Toc203355733"/>
      <w:bookmarkStart w:id="76" w:name="_Toc259692647"/>
      <w:bookmarkStart w:id="77" w:name="_Toc232302115"/>
      <w:bookmarkStart w:id="78" w:name="_Toc254790899"/>
      <w:bookmarkStart w:id="79" w:name="_Toc181436461"/>
      <w:bookmarkStart w:id="80" w:name="_Toc235438274"/>
      <w:bookmarkStart w:id="81" w:name="_Toc213755939"/>
      <w:bookmarkStart w:id="82" w:name="_Toc193160448"/>
      <w:bookmarkStart w:id="83" w:name="_Toc266870833"/>
      <w:bookmarkStart w:id="84" w:name="_Toc255975007"/>
      <w:bookmarkStart w:id="85" w:name="_Toc266868937"/>
      <w:bookmarkStart w:id="86" w:name="_Toc191789329"/>
      <w:bookmarkStart w:id="87" w:name="_Toc182372782"/>
      <w:bookmarkStart w:id="88" w:name="_Toc235437991"/>
      <w:bookmarkStart w:id="89" w:name="_Toc169332949"/>
      <w:bookmarkStart w:id="90" w:name="_Toc267060321"/>
      <w:bookmarkStart w:id="91" w:name="_Toc267059181"/>
      <w:bookmarkStart w:id="92" w:name="_Toc170798793"/>
      <w:bookmarkStart w:id="93" w:name="_Toc253066614"/>
      <w:bookmarkStart w:id="94" w:name="_Toc219800243"/>
      <w:bookmarkStart w:id="95" w:name="_Toc211917116"/>
      <w:bookmarkStart w:id="96" w:name="_Toc267060453"/>
      <w:bookmarkStart w:id="97" w:name="_Toc251613829"/>
      <w:bookmarkStart w:id="98" w:name="_Toc266870432"/>
      <w:bookmarkStart w:id="99" w:name="_Toc266868670"/>
      <w:bookmarkStart w:id="100" w:name="_Toc273178698"/>
      <w:bookmarkStart w:id="101" w:name="_Toc192996446"/>
      <w:bookmarkStart w:id="102" w:name="_Toc192663835"/>
      <w:bookmarkStart w:id="103" w:name="_Toc259692740"/>
      <w:bookmarkStart w:id="104" w:name="_Toc266870907"/>
      <w:bookmarkStart w:id="105" w:name="_Toc259520865"/>
      <w:bookmarkStart w:id="106" w:name="_Toc227058530"/>
      <w:bookmarkStart w:id="107" w:name="_Toc191803626"/>
      <w:bookmarkStart w:id="108" w:name="_Toc236021449"/>
      <w:bookmarkStart w:id="109" w:name="_Toc191783222"/>
      <w:bookmarkStart w:id="110" w:name="_Toc192996338"/>
      <w:bookmarkStart w:id="111" w:name="_Toc160880160"/>
      <w:bookmarkStart w:id="112" w:name="_Toc267059653"/>
    </w:p>
    <w:p>
      <w:pPr>
        <w:jc w:val="center"/>
        <w:outlineLvl w:val="1"/>
        <w:rPr>
          <w:rFonts w:hint="eastAsia" w:ascii="仿宋" w:hAnsi="仿宋" w:eastAsia="仿宋"/>
          <w:b/>
          <w:bCs/>
          <w:sz w:val="24"/>
          <w:szCs w:val="24"/>
        </w:rPr>
      </w:pPr>
    </w:p>
    <w:p>
      <w:pPr>
        <w:jc w:val="center"/>
        <w:outlineLvl w:val="1"/>
        <w:rPr>
          <w:rFonts w:hint="eastAsia" w:ascii="仿宋" w:hAnsi="仿宋" w:eastAsia="仿宋"/>
          <w:b/>
          <w:bCs/>
          <w:sz w:val="24"/>
          <w:szCs w:val="24"/>
        </w:rPr>
      </w:pPr>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sz w:val="24"/>
          <w:szCs w:val="24"/>
        </w:rPr>
        <w:t>询价响应函</w:t>
      </w:r>
    </w:p>
    <w:p>
      <w:pPr>
        <w:spacing w:after="0" w:line="480" w:lineRule="exact"/>
        <w:rPr>
          <w:rFonts w:hint="default" w:ascii="仿宋" w:hAnsi="仿宋" w:eastAsia="仿宋"/>
          <w:sz w:val="24"/>
          <w:szCs w:val="24"/>
          <w:lang w:val="en-US" w:eastAsia="zh-CN"/>
        </w:rPr>
      </w:pPr>
      <w:r>
        <w:rPr>
          <w:rFonts w:hint="eastAsia" w:ascii="仿宋" w:hAnsi="仿宋" w:eastAsia="仿宋"/>
          <w:sz w:val="24"/>
          <w:szCs w:val="24"/>
        </w:rPr>
        <w:t>致：</w:t>
      </w:r>
      <w:r>
        <w:rPr>
          <w:rFonts w:hint="eastAsia" w:ascii="仿宋" w:hAnsi="仿宋" w:eastAsia="仿宋"/>
          <w:color w:val="FF0000"/>
          <w:sz w:val="24"/>
          <w:szCs w:val="24"/>
          <w:lang w:val="en-US" w:eastAsia="zh-CN"/>
        </w:rPr>
        <w:t>广东白云学院、广州应用科技学院、广州松田职业学院、广州市白云工商技师学院：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color w:val="FF0000"/>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hint="eastAsia" w:ascii="仿宋" w:hAnsi="仿宋" w:eastAsia="仿宋"/>
          <w:sz w:val="24"/>
          <w:szCs w:val="24"/>
        </w:rPr>
      </w:pPr>
      <w:r>
        <w:rPr>
          <w:rFonts w:hint="eastAsia" w:ascii="仿宋" w:hAnsi="仿宋" w:eastAsia="仿宋"/>
          <w:sz w:val="24"/>
          <w:szCs w:val="24"/>
        </w:rPr>
        <w:t>货币单位：</w:t>
      </w:r>
    </w:p>
    <w:tbl>
      <w:tblPr>
        <w:tblStyle w:val="23"/>
        <w:tblW w:w="9900"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0"/>
        <w:gridCol w:w="1140"/>
        <w:gridCol w:w="2188"/>
        <w:gridCol w:w="796"/>
        <w:gridCol w:w="854"/>
        <w:gridCol w:w="819"/>
        <w:gridCol w:w="842"/>
        <w:gridCol w:w="1004"/>
        <w:gridCol w:w="935"/>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90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22"/>
                <w:szCs w:val="22"/>
                <w:u w:val="none"/>
                <w:lang w:val="en-US" w:eastAsia="zh-CN" w:bidi="ar"/>
              </w:rPr>
              <w:t>教职工体检项目套餐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检查项目</w:t>
            </w:r>
          </w:p>
        </w:tc>
        <w:tc>
          <w:tcPr>
            <w:tcW w:w="218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体检项目</w:t>
            </w:r>
          </w:p>
        </w:tc>
        <w:tc>
          <w:tcPr>
            <w:tcW w:w="79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Style w:val="60"/>
                <w:rFonts w:hint="eastAsia" w:ascii="仿宋" w:hAnsi="仿宋" w:eastAsia="仿宋" w:cs="仿宋"/>
                <w:b w:val="0"/>
                <w:bCs w:val="0"/>
                <w:sz w:val="16"/>
                <w:szCs w:val="16"/>
                <w:lang w:val="en-US" w:eastAsia="zh-CN" w:bidi="ar"/>
              </w:rPr>
            </w:pPr>
            <w:r>
              <w:rPr>
                <w:rStyle w:val="60"/>
                <w:rFonts w:hint="eastAsia" w:ascii="仿宋" w:hAnsi="仿宋" w:eastAsia="仿宋" w:cs="仿宋"/>
                <w:b w:val="0"/>
                <w:bCs w:val="0"/>
                <w:sz w:val="16"/>
                <w:szCs w:val="16"/>
                <w:lang w:val="en-US" w:eastAsia="zh-CN" w:bidi="ar"/>
              </w:rPr>
              <w:t>含税</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Style w:val="60"/>
                <w:rFonts w:hint="default" w:ascii="仿宋" w:hAnsi="仿宋" w:eastAsia="仿宋" w:cs="仿宋"/>
                <w:b w:val="0"/>
                <w:bCs w:val="0"/>
                <w:sz w:val="16"/>
                <w:szCs w:val="16"/>
                <w:lang w:val="en-US" w:eastAsia="zh-CN" w:bidi="ar"/>
              </w:rPr>
            </w:pPr>
            <w:r>
              <w:rPr>
                <w:rStyle w:val="60"/>
                <w:rFonts w:hint="eastAsia" w:ascii="仿宋" w:hAnsi="仿宋" w:eastAsia="仿宋" w:cs="仿宋"/>
                <w:b w:val="0"/>
                <w:bCs w:val="0"/>
                <w:sz w:val="16"/>
                <w:szCs w:val="16"/>
                <w:lang w:val="en-US" w:eastAsia="zh-CN" w:bidi="ar"/>
              </w:rPr>
              <w:t>单价</w:t>
            </w:r>
          </w:p>
        </w:tc>
        <w:tc>
          <w:tcPr>
            <w:tcW w:w="854"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男性</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A套餐</w:t>
            </w:r>
          </w:p>
        </w:tc>
        <w:tc>
          <w:tcPr>
            <w:tcW w:w="81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男性</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B套餐</w:t>
            </w:r>
          </w:p>
        </w:tc>
        <w:tc>
          <w:tcPr>
            <w:tcW w:w="84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已婚女性</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A套餐</w:t>
            </w:r>
          </w:p>
        </w:tc>
        <w:tc>
          <w:tcPr>
            <w:tcW w:w="1004"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已婚女性</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B套餐</w:t>
            </w:r>
          </w:p>
        </w:tc>
        <w:tc>
          <w:tcPr>
            <w:tcW w:w="93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未婚女性</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A套餐</w:t>
            </w:r>
          </w:p>
        </w:tc>
        <w:tc>
          <w:tcPr>
            <w:tcW w:w="84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未婚女性</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B套餐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604" w:type="dxa"/>
            <w:gridSpan w:val="4"/>
            <w:tcBorders>
              <w:top w:val="single" w:color="auto" w:sz="4" w:space="0"/>
              <w:left w:val="single" w:color="auto" w:sz="4" w:space="0"/>
              <w:bottom w:val="single" w:color="auto" w:sz="4" w:space="0"/>
              <w:right w:val="single" w:color="auto" w:sz="4" w:space="0"/>
            </w:tcBorders>
            <w:shd w:val="clear" w:color="auto" w:fill="DAEEF3"/>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lang w:val="en-US"/>
              </w:rPr>
            </w:pPr>
            <w:r>
              <w:rPr>
                <w:rFonts w:hint="eastAsia" w:ascii="仿宋" w:hAnsi="仿宋" w:eastAsia="仿宋" w:cs="仿宋"/>
                <w:b/>
                <w:bCs/>
                <w:i w:val="0"/>
                <w:iCs w:val="0"/>
                <w:color w:val="000000"/>
                <w:kern w:val="0"/>
                <w:sz w:val="16"/>
                <w:szCs w:val="16"/>
                <w:u w:val="none"/>
                <w:lang w:val="en-US" w:eastAsia="zh-CN" w:bidi="ar"/>
              </w:rPr>
              <w:t>套餐单价合计（含税）：</w:t>
            </w:r>
          </w:p>
        </w:tc>
        <w:tc>
          <w:tcPr>
            <w:tcW w:w="854" w:type="dxa"/>
            <w:tcBorders>
              <w:top w:val="single" w:color="auto" w:sz="4" w:space="0"/>
              <w:left w:val="single" w:color="auto" w:sz="4" w:space="0"/>
              <w:bottom w:val="single" w:color="auto" w:sz="4" w:space="0"/>
              <w:right w:val="single" w:color="auto" w:sz="4" w:space="0"/>
            </w:tcBorders>
            <w:shd w:val="clear" w:color="auto" w:fill="DAEEF3"/>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c>
          <w:tcPr>
            <w:tcW w:w="819" w:type="dxa"/>
            <w:tcBorders>
              <w:top w:val="single" w:color="auto" w:sz="4" w:space="0"/>
              <w:left w:val="single" w:color="auto" w:sz="4" w:space="0"/>
              <w:bottom w:val="single" w:color="auto" w:sz="4" w:space="0"/>
              <w:right w:val="single" w:color="auto" w:sz="4" w:space="0"/>
            </w:tcBorders>
            <w:shd w:val="clear" w:color="auto" w:fill="DAEEF3"/>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c>
          <w:tcPr>
            <w:tcW w:w="842" w:type="dxa"/>
            <w:tcBorders>
              <w:top w:val="single" w:color="auto" w:sz="4" w:space="0"/>
              <w:left w:val="single" w:color="auto" w:sz="4" w:space="0"/>
              <w:bottom w:val="single" w:color="auto" w:sz="4" w:space="0"/>
              <w:right w:val="single" w:color="auto" w:sz="4" w:space="0"/>
            </w:tcBorders>
            <w:shd w:val="clear" w:color="auto" w:fill="DAEEF3"/>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c>
          <w:tcPr>
            <w:tcW w:w="1004" w:type="dxa"/>
            <w:tcBorders>
              <w:top w:val="single" w:color="auto" w:sz="4" w:space="0"/>
              <w:left w:val="single" w:color="auto" w:sz="4" w:space="0"/>
              <w:bottom w:val="single" w:color="auto" w:sz="4" w:space="0"/>
              <w:right w:val="single" w:color="auto" w:sz="4" w:space="0"/>
            </w:tcBorders>
            <w:shd w:val="clear" w:color="auto" w:fill="DAEEF3"/>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c>
          <w:tcPr>
            <w:tcW w:w="935" w:type="dxa"/>
            <w:tcBorders>
              <w:top w:val="single" w:color="auto" w:sz="4" w:space="0"/>
              <w:left w:val="single" w:color="auto" w:sz="4" w:space="0"/>
              <w:bottom w:val="single" w:color="auto" w:sz="4" w:space="0"/>
              <w:right w:val="single" w:color="auto" w:sz="4" w:space="0"/>
            </w:tcBorders>
            <w:shd w:val="clear" w:color="auto" w:fill="DAEEF3"/>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c>
          <w:tcPr>
            <w:tcW w:w="842" w:type="dxa"/>
            <w:tcBorders>
              <w:top w:val="single" w:color="auto" w:sz="4" w:space="0"/>
              <w:left w:val="single" w:color="auto" w:sz="4" w:space="0"/>
              <w:bottom w:val="single" w:color="auto" w:sz="4" w:space="0"/>
              <w:right w:val="single" w:color="auto" w:sz="4" w:space="0"/>
            </w:tcBorders>
            <w:shd w:val="clear" w:color="auto" w:fill="DAEEF3"/>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r>
    </w:tbl>
    <w:p>
      <w:pPr>
        <w:pStyle w:val="2"/>
      </w:pPr>
    </w:p>
    <w:tbl>
      <w:tblPr>
        <w:tblStyle w:val="23"/>
        <w:tblW w:w="9950" w:type="dxa"/>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5"/>
        <w:gridCol w:w="2651"/>
        <w:gridCol w:w="5238"/>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 xml:space="preserve">  自费加项明细</w:t>
            </w:r>
            <w:r>
              <w:rPr>
                <w:rFonts w:hint="eastAsia" w:ascii="仿宋" w:hAnsi="仿宋" w:eastAsia="仿宋" w:cs="仿宋"/>
                <w:i w:val="0"/>
                <w:iCs w:val="0"/>
                <w:color w:val="000000"/>
                <w:kern w:val="0"/>
                <w:sz w:val="16"/>
                <w:szCs w:val="16"/>
                <w:u w:val="none"/>
                <w:lang w:val="en-US" w:eastAsia="zh-CN" w:bidi="ar"/>
              </w:rPr>
              <w:t xml:space="preserve">          </w:t>
            </w:r>
            <w:r>
              <w:rPr>
                <w:rStyle w:val="66"/>
                <w:rFonts w:hint="eastAsia" w:ascii="仿宋" w:hAnsi="仿宋" w:eastAsia="仿宋" w:cs="仿宋"/>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lang w:val="en-US"/>
              </w:rPr>
            </w:pPr>
            <w:r>
              <w:rPr>
                <w:rFonts w:hint="eastAsia" w:ascii="仿宋" w:hAnsi="仿宋" w:eastAsia="仿宋" w:cs="仿宋"/>
                <w:b/>
                <w:bCs/>
                <w:i w:val="0"/>
                <w:iCs w:val="0"/>
                <w:color w:val="000000"/>
                <w:kern w:val="0"/>
                <w:sz w:val="16"/>
                <w:szCs w:val="16"/>
                <w:u w:val="none"/>
                <w:lang w:val="en-US" w:eastAsia="zh-CN" w:bidi="ar"/>
              </w:rPr>
              <w:t>检查项目</w:t>
            </w:r>
          </w:p>
        </w:tc>
        <w:tc>
          <w:tcPr>
            <w:tcW w:w="2651"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lang w:val="en-US"/>
              </w:rPr>
            </w:pPr>
            <w:r>
              <w:rPr>
                <w:rFonts w:hint="eastAsia" w:ascii="仿宋" w:hAnsi="仿宋" w:eastAsia="仿宋" w:cs="仿宋"/>
                <w:b/>
                <w:bCs/>
                <w:i w:val="0"/>
                <w:iCs w:val="0"/>
                <w:color w:val="000000"/>
                <w:kern w:val="0"/>
                <w:sz w:val="16"/>
                <w:szCs w:val="16"/>
                <w:u w:val="none"/>
                <w:lang w:val="en-US" w:eastAsia="zh-CN" w:bidi="ar"/>
              </w:rPr>
              <w:t>体检项目</w:t>
            </w:r>
          </w:p>
        </w:tc>
        <w:tc>
          <w:tcPr>
            <w:tcW w:w="5238"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针对人群</w:t>
            </w:r>
          </w:p>
        </w:tc>
        <w:tc>
          <w:tcPr>
            <w:tcW w:w="866"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含税</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lang w:val="en-US"/>
              </w:rPr>
            </w:pPr>
            <w:r>
              <w:rPr>
                <w:rFonts w:hint="eastAsia" w:ascii="仿宋" w:hAnsi="仿宋" w:eastAsia="仿宋" w:cs="仿宋"/>
                <w:b/>
                <w:bCs/>
                <w:i w:val="0"/>
                <w:iCs w:val="0"/>
                <w:color w:val="000000"/>
                <w:kern w:val="0"/>
                <w:sz w:val="16"/>
                <w:szCs w:val="16"/>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2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5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2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5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2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5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bl>
    <w:p>
      <w:pPr>
        <w:pStyle w:val="2"/>
        <w:keepNext w:val="0"/>
        <w:keepLines w:val="0"/>
        <w:pageBreakBefore w:val="0"/>
        <w:widowControl/>
        <w:kinsoku/>
        <w:wordWrap/>
        <w:overflowPunct/>
        <w:topLinePunct w:val="0"/>
        <w:autoSpaceDE/>
        <w:autoSpaceDN/>
        <w:bidi w:val="0"/>
        <w:adjustRightInd/>
        <w:snapToGrid/>
        <w:spacing w:after="0" w:line="240" w:lineRule="exact"/>
        <w:textAlignment w:val="auto"/>
      </w:pPr>
    </w:p>
    <w:tbl>
      <w:tblPr>
        <w:tblStyle w:val="23"/>
        <w:tblpPr w:leftFromText="180" w:rightFromText="180" w:vertAnchor="text" w:horzAnchor="page" w:tblpX="1053" w:tblpY="479"/>
        <w:tblOverlap w:val="never"/>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55"/>
        <w:gridCol w:w="2495"/>
        <w:gridCol w:w="5284"/>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0" w:type="dxa"/>
            <w:gridSpan w:val="4"/>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校领导套餐-男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55" w:type="dxa"/>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bCs/>
                <w:i w:val="0"/>
                <w:iCs w:val="0"/>
                <w:color w:val="000000"/>
                <w:sz w:val="16"/>
                <w:szCs w:val="16"/>
                <w:u w:val="none"/>
                <w:lang w:val="en-US" w:eastAsia="zh-CN"/>
              </w:rPr>
            </w:pPr>
            <w:r>
              <w:rPr>
                <w:rFonts w:hint="eastAsia" w:ascii="仿宋" w:hAnsi="仿宋" w:eastAsia="仿宋" w:cs="仿宋"/>
                <w:b/>
                <w:bCs/>
                <w:i w:val="0"/>
                <w:iCs w:val="0"/>
                <w:color w:val="000000"/>
                <w:sz w:val="16"/>
                <w:szCs w:val="16"/>
                <w:u w:val="none"/>
                <w:lang w:val="en-US" w:eastAsia="zh-CN"/>
              </w:rPr>
              <w:t>体检项目</w:t>
            </w:r>
          </w:p>
        </w:tc>
        <w:tc>
          <w:tcPr>
            <w:tcW w:w="2495" w:type="dxa"/>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检查项目简述</w:t>
            </w:r>
          </w:p>
        </w:tc>
        <w:tc>
          <w:tcPr>
            <w:tcW w:w="5284" w:type="dxa"/>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项目意义</w:t>
            </w:r>
          </w:p>
        </w:tc>
        <w:tc>
          <w:tcPr>
            <w:tcW w:w="896" w:type="dxa"/>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含税</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55"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lang w:val="en-US" w:eastAsia="zh-CN"/>
              </w:rPr>
            </w:pPr>
          </w:p>
        </w:tc>
        <w:tc>
          <w:tcPr>
            <w:tcW w:w="2495"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c>
          <w:tcPr>
            <w:tcW w:w="5284"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c>
          <w:tcPr>
            <w:tcW w:w="896"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55"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lang w:val="en-US" w:eastAsia="zh-CN"/>
              </w:rPr>
            </w:pPr>
          </w:p>
        </w:tc>
        <w:tc>
          <w:tcPr>
            <w:tcW w:w="2495"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c>
          <w:tcPr>
            <w:tcW w:w="5284"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c>
          <w:tcPr>
            <w:tcW w:w="896"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55"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lang w:val="en-US" w:eastAsia="zh-CN"/>
              </w:rPr>
            </w:pPr>
          </w:p>
        </w:tc>
        <w:tc>
          <w:tcPr>
            <w:tcW w:w="2495"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c>
          <w:tcPr>
            <w:tcW w:w="5284"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c>
          <w:tcPr>
            <w:tcW w:w="896"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4"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合计（含税）：</w:t>
            </w:r>
          </w:p>
        </w:tc>
        <w:tc>
          <w:tcPr>
            <w:tcW w:w="896"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r>
    </w:tbl>
    <w:p>
      <w:pPr>
        <w:keepNext w:val="0"/>
        <w:keepLines w:val="0"/>
        <w:pageBreakBefore w:val="0"/>
        <w:widowControl/>
        <w:kinsoku/>
        <w:wordWrap/>
        <w:overflowPunct/>
        <w:topLinePunct w:val="0"/>
        <w:autoSpaceDE/>
        <w:autoSpaceDN/>
        <w:bidi w:val="0"/>
        <w:adjustRightInd/>
        <w:snapToGrid/>
        <w:spacing w:after="60" w:line="260" w:lineRule="exact"/>
        <w:ind w:left="0" w:leftChars="0"/>
        <w:textAlignment w:val="auto"/>
        <w:rPr>
          <w:rFonts w:ascii="仿宋" w:hAnsi="仿宋" w:eastAsia="仿宋"/>
          <w:sz w:val="24"/>
          <w:szCs w:val="24"/>
        </w:rPr>
      </w:pPr>
    </w:p>
    <w:tbl>
      <w:tblPr>
        <w:tblStyle w:val="23"/>
        <w:tblpPr w:leftFromText="180" w:rightFromText="180" w:vertAnchor="text" w:horzAnchor="page" w:tblpX="1050" w:tblpY="3176"/>
        <w:tblOverlap w:val="never"/>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1"/>
        <w:gridCol w:w="2771"/>
        <w:gridCol w:w="5284"/>
        <w:gridCol w:w="797"/>
      </w:tblGrid>
      <w:tr>
        <w:tblPrEx>
          <w:tblCellMar>
            <w:top w:w="0" w:type="dxa"/>
            <w:left w:w="108" w:type="dxa"/>
            <w:bottom w:w="0" w:type="dxa"/>
            <w:right w:w="108" w:type="dxa"/>
          </w:tblCellMar>
        </w:tblPrEx>
        <w:trPr>
          <w:trHeight w:val="340" w:hRule="atLeast"/>
        </w:trPr>
        <w:tc>
          <w:tcPr>
            <w:tcW w:w="9983" w:type="dxa"/>
            <w:gridSpan w:val="4"/>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校领导套餐-女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1" w:type="dxa"/>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bCs/>
                <w:i w:val="0"/>
                <w:iCs w:val="0"/>
                <w:color w:val="000000"/>
                <w:sz w:val="16"/>
                <w:szCs w:val="16"/>
                <w:u w:val="none"/>
                <w:lang w:val="en-US" w:eastAsia="zh-CN"/>
              </w:rPr>
            </w:pPr>
            <w:r>
              <w:rPr>
                <w:rFonts w:hint="eastAsia" w:ascii="仿宋" w:hAnsi="仿宋" w:eastAsia="仿宋" w:cs="仿宋"/>
                <w:b/>
                <w:bCs/>
                <w:i w:val="0"/>
                <w:iCs w:val="0"/>
                <w:color w:val="000000"/>
                <w:sz w:val="16"/>
                <w:szCs w:val="16"/>
                <w:u w:val="none"/>
                <w:lang w:val="en-US" w:eastAsia="zh-CN"/>
              </w:rPr>
              <w:t>体检项目</w:t>
            </w:r>
          </w:p>
        </w:tc>
        <w:tc>
          <w:tcPr>
            <w:tcW w:w="2771" w:type="dxa"/>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检查项目简述</w:t>
            </w:r>
          </w:p>
        </w:tc>
        <w:tc>
          <w:tcPr>
            <w:tcW w:w="5284" w:type="dxa"/>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项目意义</w:t>
            </w:r>
          </w:p>
        </w:tc>
        <w:tc>
          <w:tcPr>
            <w:tcW w:w="797" w:type="dxa"/>
            <w:tcBorders>
              <w:top w:val="single" w:color="auto" w:sz="4" w:space="0"/>
              <w:left w:val="single" w:color="000000" w:sz="4" w:space="0"/>
              <w:bottom w:val="single" w:color="000000" w:sz="4" w:space="0"/>
              <w:right w:val="single" w:color="000000" w:sz="4" w:space="0"/>
            </w:tcBorders>
            <w:shd w:val="clear" w:color="auto" w:fill="DCE6F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含税</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1"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lang w:val="en-US" w:eastAsia="zh-CN"/>
              </w:rPr>
            </w:pPr>
          </w:p>
        </w:tc>
        <w:tc>
          <w:tcPr>
            <w:tcW w:w="2771"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c>
          <w:tcPr>
            <w:tcW w:w="5284"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c>
          <w:tcPr>
            <w:tcW w:w="797"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1"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lang w:val="en-US" w:eastAsia="zh-CN"/>
              </w:rPr>
            </w:pPr>
          </w:p>
        </w:tc>
        <w:tc>
          <w:tcPr>
            <w:tcW w:w="2771"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c>
          <w:tcPr>
            <w:tcW w:w="5284"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c>
          <w:tcPr>
            <w:tcW w:w="797"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1"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lang w:val="en-US" w:eastAsia="zh-CN"/>
              </w:rPr>
            </w:pPr>
          </w:p>
        </w:tc>
        <w:tc>
          <w:tcPr>
            <w:tcW w:w="2771"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c>
          <w:tcPr>
            <w:tcW w:w="5284"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c>
          <w:tcPr>
            <w:tcW w:w="797" w:type="dxa"/>
            <w:tcBorders>
              <w:top w:val="single" w:color="auto"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6"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合计（含税）：</w:t>
            </w:r>
          </w:p>
        </w:tc>
        <w:tc>
          <w:tcPr>
            <w:tcW w:w="797"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bCs/>
                <w:i w:val="0"/>
                <w:iCs w:val="0"/>
                <w:color w:val="000000"/>
                <w:sz w:val="16"/>
                <w:szCs w:val="16"/>
                <w:u w:val="none"/>
              </w:rPr>
            </w:pPr>
          </w:p>
        </w:tc>
      </w:tr>
    </w:tbl>
    <w:p>
      <w:pPr>
        <w:pStyle w:val="2"/>
        <w:keepNext w:val="0"/>
        <w:keepLines w:val="0"/>
        <w:pageBreakBefore w:val="0"/>
        <w:widowControl/>
        <w:kinsoku/>
        <w:wordWrap/>
        <w:overflowPunct/>
        <w:topLinePunct w:val="0"/>
        <w:autoSpaceDE/>
        <w:autoSpaceDN/>
        <w:bidi w:val="0"/>
        <w:adjustRightInd/>
        <w:snapToGrid/>
        <w:spacing w:after="0" w:line="240" w:lineRule="exact"/>
        <w:textAlignment w:val="auto"/>
      </w:pPr>
    </w:p>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w:t>
      </w:r>
    </w:p>
    <w:p>
      <w:pPr>
        <w:numPr>
          <w:ilvl w:val="0"/>
          <w:numId w:val="6"/>
        </w:numPr>
        <w:spacing w:after="0" w:line="440" w:lineRule="exact"/>
        <w:ind w:left="425" w:leftChars="0" w:hanging="425" w:firstLineChars="0"/>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w:t>
      </w:r>
      <w:r>
        <w:rPr>
          <w:rFonts w:hint="eastAsia" w:ascii="仿宋" w:hAnsi="仿宋" w:eastAsia="仿宋"/>
          <w:bCs/>
          <w:sz w:val="24"/>
          <w:szCs w:val="24"/>
          <w:lang w:val="en-US" w:eastAsia="zh-CN"/>
        </w:rPr>
        <w:t>检查项目</w:t>
      </w:r>
      <w:r>
        <w:rPr>
          <w:rFonts w:hint="eastAsia" w:ascii="仿宋" w:hAnsi="仿宋" w:eastAsia="仿宋"/>
          <w:bCs/>
          <w:sz w:val="24"/>
          <w:szCs w:val="24"/>
        </w:rPr>
        <w:t>”、“</w:t>
      </w:r>
      <w:r>
        <w:rPr>
          <w:rFonts w:hint="eastAsia" w:ascii="仿宋" w:hAnsi="仿宋" w:eastAsia="仿宋"/>
          <w:bCs/>
          <w:sz w:val="24"/>
          <w:szCs w:val="24"/>
          <w:lang w:val="en-US" w:eastAsia="zh-CN"/>
        </w:rPr>
        <w:t>体检项目</w:t>
      </w:r>
      <w:r>
        <w:rPr>
          <w:rFonts w:hint="eastAsia" w:ascii="仿宋" w:hAnsi="仿宋" w:eastAsia="仿宋"/>
          <w:bCs/>
          <w:sz w:val="24"/>
          <w:szCs w:val="24"/>
          <w:lang w:eastAsia="zh-CN"/>
        </w:rPr>
        <w:t>”</w:t>
      </w:r>
      <w:r>
        <w:rPr>
          <w:rFonts w:hint="eastAsia" w:ascii="仿宋" w:hAnsi="仿宋" w:eastAsia="仿宋"/>
          <w:bCs/>
          <w:sz w:val="24"/>
          <w:szCs w:val="24"/>
        </w:rPr>
        <w:t>等信息均为采购人根据自身需求提供的参考数据，除采购人特殊要求外，参与人可根据以上信息满足采购人要求基础上提供优化方案及所匹配产品，采购人将优先选择性价比高且符合要求的产品</w:t>
      </w:r>
      <w:r>
        <w:rPr>
          <w:rFonts w:hint="eastAsia" w:ascii="仿宋" w:hAnsi="仿宋" w:eastAsia="仿宋"/>
          <w:bCs/>
          <w:sz w:val="24"/>
          <w:szCs w:val="24"/>
          <w:lang w:eastAsia="zh-CN"/>
        </w:rPr>
        <w:t>。</w:t>
      </w:r>
    </w:p>
    <w:p>
      <w:pPr>
        <w:numPr>
          <w:ilvl w:val="0"/>
          <w:numId w:val="6"/>
        </w:numPr>
        <w:spacing w:after="0" w:line="440" w:lineRule="exact"/>
        <w:ind w:left="425" w:leftChars="0" w:hanging="425" w:firstLineChars="0"/>
        <w:rPr>
          <w:rFonts w:hint="eastAsia" w:ascii="仿宋" w:hAnsi="仿宋" w:eastAsia="仿宋" w:cstheme="minorBidi"/>
          <w:color w:val="0000FF"/>
          <w:sz w:val="24"/>
          <w:szCs w:val="24"/>
          <w:lang w:val="en-US" w:eastAsia="zh-CN" w:bidi="ar-SA"/>
        </w:rPr>
      </w:pPr>
      <w:r>
        <w:rPr>
          <w:rFonts w:hint="eastAsia" w:ascii="仿宋" w:hAnsi="仿宋" w:eastAsia="仿宋" w:cstheme="minorBidi"/>
          <w:color w:val="0000FF"/>
          <w:sz w:val="24"/>
          <w:szCs w:val="24"/>
          <w:lang w:val="en-US" w:eastAsia="zh-CN" w:bidi="ar-SA"/>
        </w:rPr>
        <w:t>广东白云学院体检人数约为2000人、广州应用科技学院体检人数约为1500人、广州松田职业学院体检人数约为485人、广州市白云工商技师学院体检人数约为550人，广州浩明物业管理有限公司、肇庆浩明物业管理有限公司体检人数约为461人。体检数量按实际体检人数据实结算。体检模式为统一安排老师在固定时间段进行体检。体检地点为中教集团广东四校五个校区（广东白云学院-江高、钟落潭校区；广州市白云工商技师学院-江高校区；广州应用科技学院-增城、肇庆校区；广州松田职业学院-增城校区；广州浩明物业管理有限公司、肇庆浩明物业管理有限公司人员分布五校区）。可支持自行预约到店体检，体检完成需出具个人体检报告。</w:t>
      </w:r>
    </w:p>
    <w:p>
      <w:pPr>
        <w:numPr>
          <w:ilvl w:val="0"/>
          <w:numId w:val="6"/>
        </w:numPr>
        <w:spacing w:after="0" w:line="440" w:lineRule="exact"/>
        <w:ind w:left="425" w:leftChars="0" w:hanging="425" w:firstLineChars="0"/>
        <w:rPr>
          <w:rFonts w:hint="eastAsia" w:ascii="仿宋" w:hAnsi="仿宋" w:eastAsia="仿宋" w:cstheme="minorBidi"/>
          <w:color w:val="0000FF"/>
          <w:sz w:val="24"/>
          <w:szCs w:val="24"/>
          <w:lang w:val="en-US" w:eastAsia="zh-CN" w:bidi="ar-SA"/>
        </w:rPr>
      </w:pPr>
      <w:r>
        <w:rPr>
          <w:rFonts w:hint="eastAsia" w:ascii="仿宋" w:hAnsi="仿宋" w:eastAsia="仿宋" w:cstheme="minorBidi"/>
          <w:color w:val="0000FF"/>
          <w:sz w:val="24"/>
          <w:szCs w:val="24"/>
          <w:lang w:val="en-US" w:eastAsia="zh-CN" w:bidi="ar-SA"/>
        </w:rPr>
        <w:t>请按照检查项目单价（优惠价）报价，各单位套餐外检查项目作为个人自费选择增加项目，请一并按照优惠价报价；套餐项目最终将按照中标单位报价及集团人均预算做适当增减。</w:t>
      </w:r>
    </w:p>
    <w:p>
      <w:pPr>
        <w:numPr>
          <w:ilvl w:val="0"/>
          <w:numId w:val="6"/>
        </w:numPr>
        <w:spacing w:after="0" w:line="440" w:lineRule="exact"/>
        <w:ind w:left="425" w:leftChars="0" w:hanging="425" w:firstLineChars="0"/>
        <w:rPr>
          <w:rFonts w:hint="eastAsia" w:ascii="仿宋" w:hAnsi="仿宋" w:eastAsia="仿宋" w:cstheme="minorBidi"/>
          <w:color w:val="0000FF"/>
          <w:sz w:val="24"/>
          <w:szCs w:val="24"/>
          <w:lang w:val="en-US" w:eastAsia="zh-CN" w:bidi="ar-SA"/>
        </w:rPr>
      </w:pPr>
      <w:r>
        <w:rPr>
          <w:rFonts w:hint="eastAsia" w:ascii="仿宋" w:hAnsi="仿宋" w:eastAsia="仿宋" w:cstheme="minorBidi"/>
          <w:color w:val="0000FF"/>
          <w:sz w:val="24"/>
          <w:szCs w:val="24"/>
          <w:lang w:val="en-US" w:eastAsia="zh-CN" w:bidi="ar-SA"/>
        </w:rPr>
        <w:t>以上报价包含税费，卖方需开具足额的增值税普通发票。</w:t>
      </w:r>
    </w:p>
    <w:p>
      <w:pPr>
        <w:numPr>
          <w:ilvl w:val="0"/>
          <w:numId w:val="6"/>
        </w:numPr>
        <w:spacing w:after="0" w:line="440" w:lineRule="exact"/>
        <w:ind w:left="425" w:leftChars="0" w:hanging="425" w:firstLineChars="0"/>
        <w:rPr>
          <w:rFonts w:hint="default" w:ascii="仿宋" w:hAnsi="仿宋" w:eastAsia="仿宋" w:cstheme="minorBidi"/>
          <w:color w:val="0000FF"/>
          <w:sz w:val="24"/>
          <w:szCs w:val="24"/>
          <w:lang w:val="en-US" w:eastAsia="zh-CN" w:bidi="ar-SA"/>
        </w:rPr>
      </w:pPr>
      <w:r>
        <w:rPr>
          <w:rFonts w:hint="eastAsia" w:ascii="仿宋" w:hAnsi="仿宋" w:eastAsia="仿宋" w:cstheme="minorBidi"/>
          <w:color w:val="0000FF"/>
          <w:sz w:val="24"/>
          <w:szCs w:val="24"/>
          <w:lang w:val="en-US" w:eastAsia="zh-CN" w:bidi="ar-SA"/>
        </w:rPr>
        <w:t>合同签订年限：最多3年。</w:t>
      </w:r>
    </w:p>
    <w:p>
      <w:pPr>
        <w:numPr>
          <w:ilvl w:val="0"/>
          <w:numId w:val="6"/>
        </w:numPr>
        <w:spacing w:after="0" w:line="440" w:lineRule="exact"/>
        <w:ind w:left="425" w:leftChars="0" w:hanging="425" w:firstLineChars="0"/>
        <w:rPr>
          <w:rFonts w:hint="default" w:ascii="仿宋" w:hAnsi="仿宋" w:eastAsia="仿宋" w:cstheme="minorBidi"/>
          <w:color w:val="0000FF"/>
          <w:sz w:val="24"/>
          <w:szCs w:val="24"/>
          <w:lang w:val="en-US" w:eastAsia="zh-CN" w:bidi="ar-SA"/>
        </w:rPr>
      </w:pPr>
      <w:r>
        <w:rPr>
          <w:rFonts w:hint="eastAsia" w:ascii="仿宋" w:hAnsi="仿宋" w:eastAsia="仿宋" w:cstheme="minorBidi"/>
          <w:color w:val="0000FF"/>
          <w:sz w:val="24"/>
          <w:szCs w:val="24"/>
          <w:lang w:val="en-US" w:eastAsia="zh-CN" w:bidi="ar-SA"/>
        </w:rPr>
        <w:t>付款</w:t>
      </w:r>
      <w:r>
        <w:rPr>
          <w:rFonts w:hint="eastAsia" w:ascii="仿宋" w:hAnsi="仿宋" w:eastAsia="仿宋" w:cstheme="minorBidi"/>
          <w:color w:val="0000FF"/>
          <w:sz w:val="24"/>
          <w:szCs w:val="24"/>
          <w:highlight w:val="none"/>
          <w:lang w:val="en-US" w:eastAsia="zh-CN" w:bidi="ar-SA"/>
        </w:rPr>
        <w:t>方式：每年按实结算一次</w:t>
      </w:r>
      <w:r>
        <w:rPr>
          <w:rFonts w:hint="eastAsia" w:ascii="仿宋" w:hAnsi="仿宋" w:eastAsia="仿宋" w:cstheme="minorBidi"/>
          <w:color w:val="0000FF"/>
          <w:sz w:val="24"/>
          <w:szCs w:val="24"/>
          <w:lang w:val="en-US" w:eastAsia="zh-CN" w:bidi="ar-SA"/>
        </w:rPr>
        <w:t>。</w:t>
      </w:r>
    </w:p>
    <w:p>
      <w:pPr>
        <w:numPr>
          <w:ilvl w:val="0"/>
          <w:numId w:val="6"/>
        </w:numPr>
        <w:spacing w:after="0" w:line="440" w:lineRule="exact"/>
        <w:ind w:left="425" w:leftChars="0" w:hanging="425" w:firstLineChars="0"/>
        <w:rPr>
          <w:rFonts w:ascii="仿宋" w:hAnsi="仿宋" w:eastAsia="仿宋"/>
          <w:bCs/>
          <w:sz w:val="24"/>
          <w:szCs w:val="24"/>
        </w:rPr>
      </w:pPr>
      <w:r>
        <w:rPr>
          <w:rFonts w:hint="eastAsia" w:ascii="仿宋" w:hAnsi="仿宋" w:eastAsia="仿宋" w:cs="仿宋"/>
          <w:bCs/>
          <w:sz w:val="24"/>
          <w:szCs w:val="24"/>
        </w:rPr>
        <w:t>报价须提供详细服务，否则将视为没有实质性响应公开询价文件</w:t>
      </w:r>
      <w:r>
        <w:rPr>
          <w:rFonts w:hint="eastAsia" w:ascii="仿宋" w:hAnsi="仿宋" w:eastAsia="仿宋"/>
          <w:bCs/>
          <w:sz w:val="24"/>
          <w:szCs w:val="24"/>
        </w:rPr>
        <w:t>。</w:t>
      </w:r>
    </w:p>
    <w:p>
      <w:pPr>
        <w:numPr>
          <w:ilvl w:val="0"/>
          <w:numId w:val="6"/>
        </w:numPr>
        <w:spacing w:after="0" w:line="440" w:lineRule="exact"/>
        <w:ind w:left="425" w:leftChars="0" w:hanging="425" w:firstLineChars="0"/>
        <w:rPr>
          <w:rFonts w:hint="eastAsia" w:ascii="仿宋" w:hAnsi="仿宋" w:eastAsia="仿宋" w:cs="仿宋"/>
          <w:bCs/>
          <w:sz w:val="24"/>
          <w:szCs w:val="24"/>
        </w:rPr>
      </w:pPr>
      <w:r>
        <w:rPr>
          <w:rFonts w:hint="eastAsia" w:ascii="仿宋" w:hAnsi="仿宋" w:eastAsia="仿宋" w:cs="仿宋"/>
          <w:bCs/>
          <w:sz w:val="24"/>
          <w:szCs w:val="24"/>
        </w:rPr>
        <w:t>如果按单价计算的结果与总价不一致,以单价为准修正总价。</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230071153"/>
      <w:bookmarkStart w:id="114" w:name="_Toc181436466"/>
      <w:bookmarkStart w:id="115" w:name="_Toc191802695"/>
      <w:bookmarkStart w:id="116" w:name="_Toc182805222"/>
      <w:bookmarkStart w:id="117" w:name="_Toc273178703"/>
      <w:bookmarkStart w:id="118" w:name="_Toc169332843"/>
      <w:bookmarkStart w:id="119" w:name="_Toc249325720"/>
      <w:bookmarkStart w:id="120" w:name="_Toc258401265"/>
      <w:bookmarkStart w:id="121" w:name="_Toc266868679"/>
      <w:bookmarkStart w:id="122" w:name="_Toc267059924"/>
      <w:bookmarkStart w:id="123" w:name="_Toc255975016"/>
      <w:bookmarkStart w:id="124" w:name="_Toc177985474"/>
      <w:bookmarkStart w:id="125" w:name="_Toc191803631"/>
      <w:bookmarkStart w:id="126" w:name="_Toc267059035"/>
      <w:bookmarkStart w:id="127" w:name="_Toc219800249"/>
      <w:bookmarkStart w:id="128" w:name="_Toc267060216"/>
      <w:bookmarkStart w:id="129" w:name="_Toc235437998"/>
      <w:bookmarkStart w:id="130" w:name="_Toc251586241"/>
      <w:bookmarkStart w:id="131" w:name="_Toc259692656"/>
      <w:bookmarkStart w:id="132" w:name="_Toc267059811"/>
      <w:bookmarkStart w:id="133" w:name="_Toc235438352"/>
      <w:bookmarkStart w:id="134" w:name="_Toc192996343"/>
      <w:bookmarkStart w:id="135" w:name="_Toc217891408"/>
      <w:bookmarkStart w:id="136" w:name="_Toc259520874"/>
      <w:bookmarkStart w:id="137" w:name="_Toc267060326"/>
      <w:bookmarkStart w:id="138" w:name="_Toc236021457"/>
      <w:bookmarkStart w:id="139" w:name="_Toc193160453"/>
      <w:bookmarkStart w:id="140" w:name="_Toc181436570"/>
      <w:bookmarkStart w:id="141" w:name="_Toc213755864"/>
      <w:bookmarkStart w:id="142" w:name="_Toc266870441"/>
      <w:bookmarkStart w:id="143" w:name="_Toc211917121"/>
      <w:bookmarkStart w:id="144" w:name="_Toc169332954"/>
      <w:bookmarkStart w:id="145" w:name="_Toc182372787"/>
      <w:bookmarkStart w:id="146" w:name="_Toc267060461"/>
      <w:bookmarkStart w:id="147" w:name="_Toc192996451"/>
      <w:bookmarkStart w:id="148" w:name="_Toc251613839"/>
      <w:bookmarkStart w:id="149" w:name="_Toc193165739"/>
      <w:bookmarkStart w:id="150" w:name="_Toc235438281"/>
      <w:bookmarkStart w:id="151" w:name="_Toc267059544"/>
      <w:bookmarkStart w:id="152" w:name="_Toc267059658"/>
      <w:bookmarkStart w:id="153" w:name="_Toc192663691"/>
      <w:bookmarkStart w:id="154" w:name="_Toc192663840"/>
      <w:bookmarkStart w:id="155" w:name="_Toc225669328"/>
      <w:bookmarkStart w:id="156" w:name="_Toc170798798"/>
      <w:bookmarkStart w:id="157" w:name="_Toc213755945"/>
      <w:bookmarkStart w:id="158" w:name="_Toc227058536"/>
      <w:bookmarkStart w:id="159" w:name="_Toc266870916"/>
      <w:bookmarkStart w:id="160" w:name="_Toc191783227"/>
      <w:bookmarkStart w:id="161" w:name="_Toc213756057"/>
      <w:bookmarkStart w:id="162" w:name="_Toc254790909"/>
      <w:bookmarkStart w:id="163" w:name="_Toc191789334"/>
      <w:bookmarkStart w:id="164" w:name="_Toc253066624"/>
      <w:bookmarkStart w:id="165" w:name="_Toc160880165"/>
      <w:bookmarkStart w:id="166" w:name="_Toc180302918"/>
      <w:bookmarkStart w:id="167" w:name="_Toc223146614"/>
      <w:bookmarkStart w:id="168" w:name="_Toc259692749"/>
      <w:bookmarkStart w:id="169" w:name="_Toc192664158"/>
      <w:bookmarkStart w:id="170" w:name="_Toc232302122"/>
      <w:bookmarkStart w:id="171" w:name="_Toc267060076"/>
      <w:bookmarkStart w:id="172" w:name="_Toc203355738"/>
      <w:bookmarkStart w:id="173" w:name="_Toc266868943"/>
      <w:bookmarkStart w:id="174" w:name="_Toc213208771"/>
      <w:bookmarkStart w:id="175" w:name="_Toc266870839"/>
      <w:bookmarkStart w:id="176" w:name="_Toc213756001"/>
      <w:bookmarkStart w:id="177" w:name="_Toc160880534"/>
      <w:bookmarkStart w:id="178" w:name="_Toc267059186"/>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r>
        <w:rPr>
          <w:rFonts w:hint="eastAsia" w:ascii="仿宋" w:hAnsi="仿宋" w:eastAsia="仿宋"/>
          <w:sz w:val="24"/>
          <w:szCs w:val="24"/>
          <w:lang w:eastAsia="zh-CN"/>
        </w:rPr>
        <w:t>、</w:t>
      </w:r>
      <w:r>
        <w:rPr>
          <w:rFonts w:hint="eastAsia" w:ascii="仿宋" w:hAnsi="仿宋" w:eastAsia="仿宋"/>
          <w:color w:val="0000FF"/>
          <w:sz w:val="24"/>
          <w:szCs w:val="24"/>
          <w:lang w:val="en-US" w:eastAsia="zh-CN"/>
        </w:rPr>
        <w:t>资质复印件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4075430"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75430" cy="6096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4075430" cy="609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75430" cy="6096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9B9B8"/>
    <w:multiLevelType w:val="singleLevel"/>
    <w:tmpl w:val="9BA9B9B8"/>
    <w:lvl w:ilvl="0" w:tentative="0">
      <w:start w:val="1"/>
      <w:numFmt w:val="decimal"/>
      <w:lvlText w:val="%1)"/>
      <w:lvlJc w:val="left"/>
      <w:pPr>
        <w:ind w:left="425" w:hanging="425"/>
      </w:pPr>
      <w:rPr>
        <w:rFonts w:hint="default"/>
      </w:rPr>
    </w:lvl>
  </w:abstractNum>
  <w:abstractNum w:abstractNumId="1">
    <w:nsid w:val="B9ED684B"/>
    <w:multiLevelType w:val="singleLevel"/>
    <w:tmpl w:val="B9ED684B"/>
    <w:lvl w:ilvl="0" w:tentative="0">
      <w:start w:val="1"/>
      <w:numFmt w:val="decimal"/>
      <w:lvlText w:val="%1)"/>
      <w:lvlJc w:val="left"/>
      <w:pPr>
        <w:ind w:left="425" w:hanging="425"/>
      </w:pPr>
      <w:rPr>
        <w:rFonts w:hint="default"/>
      </w:rPr>
    </w:lvl>
  </w:abstractNum>
  <w:abstractNum w:abstractNumId="2">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3">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5">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kN2U4NmNjNmU0ZDVmMWRmNThjM2FiN2NhZWY0NzgifQ=="/>
    <w:docVar w:name="KSO_WPS_MARK_KEY" w:val="1114e1e3-fafb-4bf9-9259-7473b2ba6377"/>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14557C2"/>
    <w:rsid w:val="02E13DE3"/>
    <w:rsid w:val="0545102F"/>
    <w:rsid w:val="08545183"/>
    <w:rsid w:val="085B58CB"/>
    <w:rsid w:val="098B6F7D"/>
    <w:rsid w:val="09C26342"/>
    <w:rsid w:val="09ED4C49"/>
    <w:rsid w:val="0C3C2FAC"/>
    <w:rsid w:val="0CB06D2E"/>
    <w:rsid w:val="0CFA1B57"/>
    <w:rsid w:val="0EA16A06"/>
    <w:rsid w:val="0EAA4EB7"/>
    <w:rsid w:val="0FDE2F09"/>
    <w:rsid w:val="12AB744F"/>
    <w:rsid w:val="13141499"/>
    <w:rsid w:val="13AC347F"/>
    <w:rsid w:val="140E7C96"/>
    <w:rsid w:val="144E4536"/>
    <w:rsid w:val="14593607"/>
    <w:rsid w:val="148443FC"/>
    <w:rsid w:val="15E769F0"/>
    <w:rsid w:val="15EF1A62"/>
    <w:rsid w:val="17063ECA"/>
    <w:rsid w:val="1821268E"/>
    <w:rsid w:val="187D188E"/>
    <w:rsid w:val="18B828C6"/>
    <w:rsid w:val="18E45469"/>
    <w:rsid w:val="1A872550"/>
    <w:rsid w:val="1C3D380E"/>
    <w:rsid w:val="1E4F15D7"/>
    <w:rsid w:val="2130749E"/>
    <w:rsid w:val="229D5007"/>
    <w:rsid w:val="245C5FE8"/>
    <w:rsid w:val="24B108F5"/>
    <w:rsid w:val="251D3014"/>
    <w:rsid w:val="25205CAF"/>
    <w:rsid w:val="259D0E7A"/>
    <w:rsid w:val="27A24E6D"/>
    <w:rsid w:val="28180C8B"/>
    <w:rsid w:val="28B704A4"/>
    <w:rsid w:val="2A556529"/>
    <w:rsid w:val="2B2D7144"/>
    <w:rsid w:val="2BC728D8"/>
    <w:rsid w:val="2D4E490E"/>
    <w:rsid w:val="307A6139"/>
    <w:rsid w:val="310A2661"/>
    <w:rsid w:val="3148438F"/>
    <w:rsid w:val="32EE540A"/>
    <w:rsid w:val="34586FDF"/>
    <w:rsid w:val="367D10F2"/>
    <w:rsid w:val="387A70F4"/>
    <w:rsid w:val="3A146D80"/>
    <w:rsid w:val="3AEF3ACE"/>
    <w:rsid w:val="3B694F1F"/>
    <w:rsid w:val="3BF22D86"/>
    <w:rsid w:val="3C7921E9"/>
    <w:rsid w:val="3D22018A"/>
    <w:rsid w:val="3EE61ABB"/>
    <w:rsid w:val="42476D77"/>
    <w:rsid w:val="4277488A"/>
    <w:rsid w:val="430F7403"/>
    <w:rsid w:val="4451788C"/>
    <w:rsid w:val="45723C79"/>
    <w:rsid w:val="45912351"/>
    <w:rsid w:val="45BC6CA2"/>
    <w:rsid w:val="45F621B4"/>
    <w:rsid w:val="474D674C"/>
    <w:rsid w:val="4B063FDE"/>
    <w:rsid w:val="4D0C6761"/>
    <w:rsid w:val="4DCF299C"/>
    <w:rsid w:val="4FF6566C"/>
    <w:rsid w:val="50DE21C3"/>
    <w:rsid w:val="51723A54"/>
    <w:rsid w:val="520416A6"/>
    <w:rsid w:val="52D330E7"/>
    <w:rsid w:val="54F975CB"/>
    <w:rsid w:val="55683FFB"/>
    <w:rsid w:val="56CE34F6"/>
    <w:rsid w:val="57A2379C"/>
    <w:rsid w:val="57C77E54"/>
    <w:rsid w:val="5CD86660"/>
    <w:rsid w:val="5FCD3B2E"/>
    <w:rsid w:val="6051650D"/>
    <w:rsid w:val="640819C5"/>
    <w:rsid w:val="670342D9"/>
    <w:rsid w:val="67671BCF"/>
    <w:rsid w:val="6AC97434"/>
    <w:rsid w:val="6B2111D2"/>
    <w:rsid w:val="6EC72090"/>
    <w:rsid w:val="70A11C11"/>
    <w:rsid w:val="7247477F"/>
    <w:rsid w:val="72FF7C25"/>
    <w:rsid w:val="74E41BEE"/>
    <w:rsid w:val="75D07AE7"/>
    <w:rsid w:val="75F6183B"/>
    <w:rsid w:val="762B1157"/>
    <w:rsid w:val="76B23729"/>
    <w:rsid w:val="773504DF"/>
    <w:rsid w:val="77FF289B"/>
    <w:rsid w:val="78D35C78"/>
    <w:rsid w:val="79FC52E4"/>
    <w:rsid w:val="7A965738"/>
    <w:rsid w:val="7B25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28"/>
    <w:autoRedefine/>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29"/>
    <w:autoRedefine/>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0"/>
    <w:autoRedefine/>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1"/>
    <w:autoRedefine/>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2"/>
    <w:autoRedefine/>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3"/>
    <w:autoRedefine/>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4"/>
    <w:autoRedefine/>
    <w:semiHidden/>
    <w:unhideWhenUsed/>
    <w:qFormat/>
    <w:uiPriority w:val="9"/>
    <w:pPr>
      <w:keepNext/>
      <w:keepLines/>
      <w:spacing w:before="120" w:after="0"/>
      <w:outlineLvl w:val="6"/>
    </w:pPr>
    <w:rPr>
      <w:i/>
      <w:iCs/>
    </w:rPr>
  </w:style>
  <w:style w:type="paragraph" w:styleId="10">
    <w:name w:val="heading 8"/>
    <w:basedOn w:val="1"/>
    <w:next w:val="1"/>
    <w:link w:val="35"/>
    <w:autoRedefine/>
    <w:semiHidden/>
    <w:unhideWhenUsed/>
    <w:qFormat/>
    <w:uiPriority w:val="9"/>
    <w:pPr>
      <w:keepNext/>
      <w:keepLines/>
      <w:spacing w:before="120" w:after="0"/>
      <w:outlineLvl w:val="7"/>
    </w:pPr>
    <w:rPr>
      <w:b/>
      <w:bCs/>
    </w:rPr>
  </w:style>
  <w:style w:type="paragraph" w:styleId="11">
    <w:name w:val="heading 9"/>
    <w:basedOn w:val="1"/>
    <w:next w:val="1"/>
    <w:link w:val="36"/>
    <w:autoRedefine/>
    <w:semiHidden/>
    <w:unhideWhenUsed/>
    <w:qFormat/>
    <w:uiPriority w:val="9"/>
    <w:pPr>
      <w:keepNext/>
      <w:keepLines/>
      <w:spacing w:before="120" w:after="0"/>
      <w:outlineLvl w:val="8"/>
    </w:pPr>
    <w:rPr>
      <w:i/>
      <w:iCs/>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58"/>
    <w:autoRedefine/>
    <w:semiHidden/>
    <w:unhideWhenUsed/>
    <w:qFormat/>
    <w:uiPriority w:val="99"/>
    <w:pPr>
      <w:spacing w:after="120"/>
    </w:pPr>
  </w:style>
  <w:style w:type="paragraph" w:styleId="12">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autoRedefine/>
    <w:semiHidden/>
    <w:unhideWhenUsed/>
    <w:qFormat/>
    <w:uiPriority w:val="35"/>
    <w:rPr>
      <w:b/>
      <w:bCs/>
      <w:sz w:val="18"/>
      <w:szCs w:val="18"/>
    </w:rPr>
  </w:style>
  <w:style w:type="paragraph" w:styleId="14">
    <w:name w:val="toc 3"/>
    <w:basedOn w:val="1"/>
    <w:next w:val="1"/>
    <w:autoRedefine/>
    <w:unhideWhenUsed/>
    <w:qFormat/>
    <w:uiPriority w:val="39"/>
    <w:pPr>
      <w:spacing w:after="100" w:line="259" w:lineRule="auto"/>
      <w:ind w:left="440"/>
      <w:jc w:val="left"/>
    </w:pPr>
    <w:rPr>
      <w:rFonts w:cs="Times New Roman"/>
    </w:rPr>
  </w:style>
  <w:style w:type="paragraph" w:styleId="15">
    <w:name w:val="Plain Text"/>
    <w:basedOn w:val="1"/>
    <w:link w:val="57"/>
    <w:autoRedefine/>
    <w:unhideWhenUsed/>
    <w:qFormat/>
    <w:uiPriority w:val="0"/>
    <w:rPr>
      <w:rFonts w:hAnsi="Courier New" w:cs="Courier New" w:asciiTheme="minorEastAsia"/>
    </w:rPr>
  </w:style>
  <w:style w:type="paragraph" w:styleId="16">
    <w:name w:val="footer"/>
    <w:basedOn w:val="1"/>
    <w:link w:val="53"/>
    <w:autoRedefine/>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autoRedefine/>
    <w:unhideWhenUsed/>
    <w:qFormat/>
    <w:uiPriority w:val="39"/>
    <w:pPr>
      <w:spacing w:after="100" w:line="259" w:lineRule="auto"/>
      <w:jc w:val="left"/>
    </w:pPr>
    <w:rPr>
      <w:rFonts w:cs="Times New Roman"/>
    </w:rPr>
  </w:style>
  <w:style w:type="paragraph" w:styleId="19">
    <w:name w:val="Subtitle"/>
    <w:basedOn w:val="1"/>
    <w:next w:val="1"/>
    <w:link w:val="38"/>
    <w:autoRedefine/>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autoRedefine/>
    <w:unhideWhenUsed/>
    <w:qFormat/>
    <w:uiPriority w:val="39"/>
    <w:pPr>
      <w:spacing w:after="100" w:line="259" w:lineRule="auto"/>
      <w:ind w:left="220"/>
      <w:jc w:val="left"/>
    </w:pPr>
    <w:rPr>
      <w:rFonts w:cs="Times New Roman"/>
    </w:rPr>
  </w:style>
  <w:style w:type="paragraph" w:styleId="22">
    <w:name w:val="Title"/>
    <w:basedOn w:val="1"/>
    <w:next w:val="1"/>
    <w:link w:val="37"/>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autoRedefine/>
    <w:qFormat/>
    <w:uiPriority w:val="22"/>
    <w:rPr>
      <w:b/>
      <w:bCs/>
      <w:color w:val="auto"/>
    </w:rPr>
  </w:style>
  <w:style w:type="character" w:styleId="26">
    <w:name w:val="Emphasis"/>
    <w:basedOn w:val="24"/>
    <w:autoRedefine/>
    <w:qFormat/>
    <w:uiPriority w:val="20"/>
    <w:rPr>
      <w:i/>
      <w:iCs/>
      <w:color w:val="auto"/>
    </w:rPr>
  </w:style>
  <w:style w:type="character" w:styleId="27">
    <w:name w:val="Hyperlink"/>
    <w:basedOn w:val="24"/>
    <w:autoRedefine/>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3"/>
    <w:autoRedefine/>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4"/>
    <w:autoRedefine/>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5"/>
    <w:autoRedefine/>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6"/>
    <w:autoRedefine/>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7"/>
    <w:autoRedefine/>
    <w:semiHidden/>
    <w:qFormat/>
    <w:uiPriority w:val="9"/>
    <w:rPr>
      <w:rFonts w:asciiTheme="majorHAnsi" w:hAnsiTheme="majorHAnsi" w:eastAsiaTheme="majorEastAsia" w:cstheme="majorBidi"/>
      <w:b/>
      <w:bCs/>
    </w:rPr>
  </w:style>
  <w:style w:type="character" w:customStyle="1" w:styleId="33">
    <w:name w:val="标题 6 字符"/>
    <w:basedOn w:val="24"/>
    <w:link w:val="8"/>
    <w:autoRedefine/>
    <w:semiHidden/>
    <w:qFormat/>
    <w:uiPriority w:val="9"/>
    <w:rPr>
      <w:rFonts w:asciiTheme="majorHAnsi" w:hAnsiTheme="majorHAnsi" w:eastAsiaTheme="majorEastAsia" w:cstheme="majorBidi"/>
      <w:b/>
      <w:bCs/>
      <w:i/>
      <w:iCs/>
    </w:rPr>
  </w:style>
  <w:style w:type="character" w:customStyle="1" w:styleId="34">
    <w:name w:val="标题 7 字符"/>
    <w:basedOn w:val="24"/>
    <w:link w:val="9"/>
    <w:autoRedefine/>
    <w:semiHidden/>
    <w:qFormat/>
    <w:uiPriority w:val="9"/>
    <w:rPr>
      <w:i/>
      <w:iCs/>
    </w:rPr>
  </w:style>
  <w:style w:type="character" w:customStyle="1" w:styleId="35">
    <w:name w:val="标题 8 字符"/>
    <w:basedOn w:val="24"/>
    <w:link w:val="10"/>
    <w:autoRedefine/>
    <w:semiHidden/>
    <w:qFormat/>
    <w:uiPriority w:val="9"/>
    <w:rPr>
      <w:b/>
      <w:bCs/>
    </w:rPr>
  </w:style>
  <w:style w:type="character" w:customStyle="1" w:styleId="36">
    <w:name w:val="标题 9 字符"/>
    <w:basedOn w:val="24"/>
    <w:link w:val="11"/>
    <w:autoRedefine/>
    <w:semiHidden/>
    <w:qFormat/>
    <w:uiPriority w:val="9"/>
    <w:rPr>
      <w:i/>
      <w:iCs/>
    </w:rPr>
  </w:style>
  <w:style w:type="character" w:customStyle="1" w:styleId="37">
    <w:name w:val="标题 字符"/>
    <w:basedOn w:val="24"/>
    <w:link w:val="22"/>
    <w:autoRedefine/>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autoRedefine/>
    <w:qFormat/>
    <w:uiPriority w:val="11"/>
    <w:rPr>
      <w:rFonts w:asciiTheme="majorHAnsi" w:hAnsiTheme="majorHAnsi" w:eastAsiaTheme="majorEastAsia" w:cstheme="majorBidi"/>
      <w:sz w:val="24"/>
      <w:szCs w:val="24"/>
    </w:rPr>
  </w:style>
  <w:style w:type="paragraph" w:styleId="39">
    <w:name w:val="No Spacing"/>
    <w:link w:val="50"/>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autoRedefine/>
    <w:qFormat/>
    <w:uiPriority w:val="29"/>
    <w:rPr>
      <w:rFonts w:asciiTheme="majorHAnsi" w:hAnsiTheme="majorHAnsi" w:eastAsiaTheme="majorEastAsia" w:cstheme="majorBidi"/>
      <w:i/>
      <w:iCs/>
      <w:sz w:val="24"/>
      <w:szCs w:val="24"/>
    </w:rPr>
  </w:style>
  <w:style w:type="paragraph" w:styleId="42">
    <w:name w:val="Intense Quote"/>
    <w:basedOn w:val="1"/>
    <w:next w:val="1"/>
    <w:link w:val="43"/>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autoRedefine/>
    <w:qFormat/>
    <w:uiPriority w:val="30"/>
    <w:rPr>
      <w:rFonts w:asciiTheme="majorHAnsi" w:hAnsiTheme="majorHAnsi" w:eastAsiaTheme="majorEastAsia" w:cstheme="majorBidi"/>
      <w:sz w:val="26"/>
      <w:szCs w:val="26"/>
    </w:rPr>
  </w:style>
  <w:style w:type="character" w:customStyle="1" w:styleId="44">
    <w:name w:val="Subtle Emphasis"/>
    <w:basedOn w:val="24"/>
    <w:autoRedefine/>
    <w:qFormat/>
    <w:uiPriority w:val="19"/>
    <w:rPr>
      <w:i/>
      <w:iCs/>
      <w:color w:val="auto"/>
    </w:rPr>
  </w:style>
  <w:style w:type="character" w:customStyle="1" w:styleId="45">
    <w:name w:val="Intense Emphasis"/>
    <w:basedOn w:val="24"/>
    <w:autoRedefine/>
    <w:qFormat/>
    <w:uiPriority w:val="21"/>
    <w:rPr>
      <w:b/>
      <w:bCs/>
      <w:i/>
      <w:iCs/>
      <w:color w:val="auto"/>
    </w:rPr>
  </w:style>
  <w:style w:type="character" w:customStyle="1" w:styleId="46">
    <w:name w:val="Subtle Reference"/>
    <w:basedOn w:val="24"/>
    <w:autoRedefine/>
    <w:qFormat/>
    <w:uiPriority w:val="31"/>
    <w:rPr>
      <w:smallCaps/>
      <w:color w:val="auto"/>
      <w:u w:val="single" w:color="7E7E7E" w:themeColor="text1" w:themeTint="80"/>
    </w:rPr>
  </w:style>
  <w:style w:type="character" w:customStyle="1" w:styleId="47">
    <w:name w:val="Intense Reference"/>
    <w:basedOn w:val="24"/>
    <w:autoRedefine/>
    <w:qFormat/>
    <w:uiPriority w:val="32"/>
    <w:rPr>
      <w:b/>
      <w:bCs/>
      <w:smallCaps/>
      <w:color w:val="auto"/>
      <w:u w:val="single"/>
    </w:rPr>
  </w:style>
  <w:style w:type="character" w:customStyle="1" w:styleId="48">
    <w:name w:val="Book Title"/>
    <w:basedOn w:val="24"/>
    <w:autoRedefine/>
    <w:qFormat/>
    <w:uiPriority w:val="33"/>
    <w:rPr>
      <w:b/>
      <w:bCs/>
      <w:smallCaps/>
      <w:color w:val="auto"/>
    </w:rPr>
  </w:style>
  <w:style w:type="paragraph" w:customStyle="1" w:styleId="49">
    <w:name w:val="TOC Heading"/>
    <w:basedOn w:val="3"/>
    <w:next w:val="1"/>
    <w:autoRedefine/>
    <w:unhideWhenUsed/>
    <w:qFormat/>
    <w:uiPriority w:val="39"/>
    <w:pPr>
      <w:outlineLvl w:val="9"/>
    </w:pPr>
  </w:style>
  <w:style w:type="character" w:customStyle="1" w:styleId="50">
    <w:name w:val="无间隔 字符"/>
    <w:basedOn w:val="24"/>
    <w:link w:val="39"/>
    <w:autoRedefine/>
    <w:qFormat/>
    <w:uiPriority w:val="1"/>
  </w:style>
  <w:style w:type="paragraph" w:customStyle="1" w:styleId="51">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autoRedefine/>
    <w:qFormat/>
    <w:uiPriority w:val="99"/>
    <w:rPr>
      <w:sz w:val="18"/>
      <w:szCs w:val="18"/>
    </w:rPr>
  </w:style>
  <w:style w:type="character" w:customStyle="1" w:styleId="53">
    <w:name w:val="页脚 字符"/>
    <w:basedOn w:val="24"/>
    <w:link w:val="16"/>
    <w:autoRedefine/>
    <w:qFormat/>
    <w:uiPriority w:val="99"/>
    <w:rPr>
      <w:sz w:val="18"/>
      <w:szCs w:val="18"/>
    </w:rPr>
  </w:style>
  <w:style w:type="paragraph" w:styleId="54">
    <w:name w:val="List Paragraph"/>
    <w:basedOn w:val="1"/>
    <w:autoRedefine/>
    <w:qFormat/>
    <w:uiPriority w:val="34"/>
    <w:pPr>
      <w:ind w:firstLine="420" w:firstLineChars="200"/>
    </w:pPr>
  </w:style>
  <w:style w:type="character" w:customStyle="1" w:styleId="55">
    <w:name w:val="正文文本缩进 3 字符"/>
    <w:basedOn w:val="24"/>
    <w:link w:val="20"/>
    <w:autoRedefine/>
    <w:qFormat/>
    <w:uiPriority w:val="0"/>
    <w:rPr>
      <w:rFonts w:ascii="Times New Roman" w:hAnsi="Times New Roman" w:eastAsia="宋体" w:cs="Times New Roman"/>
      <w:kern w:val="2"/>
      <w:sz w:val="16"/>
      <w:szCs w:val="16"/>
    </w:rPr>
  </w:style>
  <w:style w:type="paragraph" w:customStyle="1" w:styleId="56">
    <w:name w:val="样式3"/>
    <w:basedOn w:val="15"/>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autoRedefine/>
    <w:semiHidden/>
    <w:qFormat/>
    <w:uiPriority w:val="99"/>
    <w:rPr>
      <w:rFonts w:hAnsi="Courier New" w:cs="Courier New" w:asciiTheme="minorEastAsia"/>
    </w:rPr>
  </w:style>
  <w:style w:type="character" w:customStyle="1" w:styleId="58">
    <w:name w:val="正文文本 字符"/>
    <w:basedOn w:val="24"/>
    <w:link w:val="2"/>
    <w:autoRedefine/>
    <w:semiHidden/>
    <w:qFormat/>
    <w:uiPriority w:val="99"/>
  </w:style>
  <w:style w:type="character" w:customStyle="1" w:styleId="59">
    <w:name w:val="纯文本 Char"/>
    <w:autoRedefine/>
    <w:qFormat/>
    <w:uiPriority w:val="0"/>
    <w:rPr>
      <w:rFonts w:ascii="宋体" w:hAnsi="Courier New" w:eastAsia="宋体"/>
      <w:kern w:val="2"/>
      <w:sz w:val="21"/>
      <w:lang w:val="en-US" w:eastAsia="zh-CN" w:bidi="ar-SA"/>
    </w:rPr>
  </w:style>
  <w:style w:type="character" w:customStyle="1" w:styleId="60">
    <w:name w:val="font31"/>
    <w:basedOn w:val="24"/>
    <w:autoRedefine/>
    <w:qFormat/>
    <w:uiPriority w:val="0"/>
    <w:rPr>
      <w:rFonts w:hint="eastAsia" w:ascii="微软雅黑" w:hAnsi="微软雅黑" w:eastAsia="微软雅黑" w:cs="微软雅黑"/>
      <w:b/>
      <w:bCs/>
      <w:color w:val="000000"/>
      <w:sz w:val="18"/>
      <w:szCs w:val="18"/>
      <w:u w:val="none"/>
    </w:rPr>
  </w:style>
  <w:style w:type="character" w:customStyle="1" w:styleId="61">
    <w:name w:val="font61"/>
    <w:basedOn w:val="24"/>
    <w:autoRedefine/>
    <w:qFormat/>
    <w:uiPriority w:val="0"/>
    <w:rPr>
      <w:rFonts w:hint="eastAsia" w:ascii="微软雅黑" w:hAnsi="微软雅黑" w:eastAsia="微软雅黑" w:cs="微软雅黑"/>
      <w:color w:val="000000"/>
      <w:sz w:val="16"/>
      <w:szCs w:val="16"/>
      <w:u w:val="none"/>
    </w:rPr>
  </w:style>
  <w:style w:type="character" w:customStyle="1" w:styleId="62">
    <w:name w:val="font101"/>
    <w:basedOn w:val="24"/>
    <w:autoRedefine/>
    <w:qFormat/>
    <w:uiPriority w:val="0"/>
    <w:rPr>
      <w:rFonts w:hint="eastAsia" w:ascii="微软雅黑" w:hAnsi="微软雅黑" w:eastAsia="微软雅黑" w:cs="微软雅黑"/>
      <w:color w:val="000000"/>
      <w:sz w:val="18"/>
      <w:szCs w:val="18"/>
      <w:u w:val="none"/>
    </w:rPr>
  </w:style>
  <w:style w:type="character" w:customStyle="1" w:styleId="63">
    <w:name w:val="font171"/>
    <w:basedOn w:val="24"/>
    <w:autoRedefine/>
    <w:qFormat/>
    <w:uiPriority w:val="0"/>
    <w:rPr>
      <w:rFonts w:hint="eastAsia" w:ascii="微软雅黑" w:hAnsi="微软雅黑" w:eastAsia="微软雅黑" w:cs="微软雅黑"/>
      <w:color w:val="000000"/>
      <w:sz w:val="16"/>
      <w:szCs w:val="16"/>
      <w:u w:val="none"/>
    </w:rPr>
  </w:style>
  <w:style w:type="character" w:customStyle="1" w:styleId="64">
    <w:name w:val="font51"/>
    <w:basedOn w:val="24"/>
    <w:autoRedefine/>
    <w:qFormat/>
    <w:uiPriority w:val="0"/>
    <w:rPr>
      <w:rFonts w:hint="eastAsia" w:ascii="微软雅黑" w:hAnsi="微软雅黑" w:eastAsia="微软雅黑" w:cs="微软雅黑"/>
      <w:color w:val="FF0000"/>
      <w:sz w:val="18"/>
      <w:szCs w:val="18"/>
      <w:u w:val="none"/>
    </w:rPr>
  </w:style>
  <w:style w:type="character" w:customStyle="1" w:styleId="65">
    <w:name w:val="font152"/>
    <w:basedOn w:val="24"/>
    <w:autoRedefine/>
    <w:qFormat/>
    <w:uiPriority w:val="0"/>
    <w:rPr>
      <w:rFonts w:hint="eastAsia" w:ascii="微软雅黑" w:hAnsi="微软雅黑" w:eastAsia="微软雅黑" w:cs="微软雅黑"/>
      <w:color w:val="000000"/>
      <w:sz w:val="20"/>
      <w:szCs w:val="20"/>
      <w:u w:val="none"/>
    </w:rPr>
  </w:style>
  <w:style w:type="character" w:customStyle="1" w:styleId="66">
    <w:name w:val="font91"/>
    <w:basedOn w:val="24"/>
    <w:autoRedefine/>
    <w:qFormat/>
    <w:uiPriority w:val="0"/>
    <w:rPr>
      <w:rFonts w:hint="eastAsia" w:ascii="微软雅黑" w:hAnsi="微软雅黑" w:eastAsia="微软雅黑" w:cs="微软雅黑"/>
      <w:color w:val="000000"/>
      <w:sz w:val="24"/>
      <w:szCs w:val="24"/>
      <w:u w:val="none"/>
    </w:rPr>
  </w:style>
  <w:style w:type="character" w:customStyle="1" w:styleId="67">
    <w:name w:val="font112"/>
    <w:basedOn w:val="24"/>
    <w:autoRedefine/>
    <w:qFormat/>
    <w:uiPriority w:val="0"/>
    <w:rPr>
      <w:rFonts w:hint="eastAsia" w:ascii="微软雅黑" w:hAnsi="微软雅黑" w:eastAsia="微软雅黑" w:cs="微软雅黑"/>
      <w:color w:val="FD5C0C"/>
      <w:sz w:val="20"/>
      <w:szCs w:val="20"/>
      <w:u w:val="none"/>
    </w:rPr>
  </w:style>
  <w:style w:type="character" w:customStyle="1" w:styleId="68">
    <w:name w:val="font41"/>
    <w:basedOn w:val="24"/>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15</Pages>
  <Words>9932</Words>
  <Characters>10702</Characters>
  <Lines>22</Lines>
  <Paragraphs>6</Paragraphs>
  <TotalTime>2</TotalTime>
  <ScaleCrop>false</ScaleCrop>
  <LinksUpToDate>false</LinksUpToDate>
  <CharactersWithSpaces>11116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哔哔哔</cp:lastModifiedBy>
  <cp:lastPrinted>2024-05-29T07:03:00Z</cp:lastPrinted>
  <dcterms:modified xsi:type="dcterms:W3CDTF">2024-06-12T07:58:45Z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E2AAA4E86E5C4B3E9CEC8582E2D4C6D4_13</vt:lpwstr>
  </property>
</Properties>
</file>