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hint="eastAsia" w:ascii="仿宋" w:hAnsi="仿宋" w:eastAsia="仿宋"/>
          <w:b/>
          <w:color w:val="auto"/>
          <w:sz w:val="44"/>
          <w:szCs w:val="44"/>
          <w:lang w:eastAsia="zh-CN"/>
        </w:rPr>
      </w:pPr>
      <w:bookmarkStart w:id="0" w:name="_Toc207014580"/>
      <w:bookmarkStart w:id="1" w:name="_Toc259520819"/>
      <w:bookmarkStart w:id="2" w:name="_Toc267059899"/>
      <w:bookmarkStart w:id="3" w:name="_Toc160880487"/>
      <w:bookmarkStart w:id="4" w:name="_Toc255974963"/>
      <w:bookmarkStart w:id="5" w:name="_Toc170798743"/>
      <w:bookmarkStart w:id="6" w:name="_Toc249325665"/>
      <w:bookmarkStart w:id="7" w:name="_Toc212530253"/>
      <w:bookmarkStart w:id="8" w:name="_Toc235438227"/>
      <w:bookmarkStart w:id="9" w:name="_Toc267059786"/>
      <w:bookmarkStart w:id="10" w:name="_Toc227058483"/>
      <w:bookmarkStart w:id="11" w:name="_Toc216241307"/>
      <w:bookmarkStart w:id="12" w:name="_Toc169332794"/>
      <w:bookmarkStart w:id="13" w:name="_Toc212526081"/>
      <w:bookmarkStart w:id="14" w:name="_Toc236021402"/>
      <w:bookmarkStart w:id="15" w:name="_Toc266868924"/>
      <w:bookmarkStart w:id="16" w:name="_Toc267059519"/>
      <w:bookmarkStart w:id="17" w:name="_Toc267059633"/>
      <w:bookmarkStart w:id="18" w:name="_Toc267060162"/>
      <w:bookmarkStart w:id="19" w:name="_Toc267060022"/>
      <w:bookmarkStart w:id="20" w:name="_Toc258401210"/>
      <w:bookmarkStart w:id="21" w:name="_Toc212454753"/>
      <w:bookmarkStart w:id="22" w:name="_Toc267059161"/>
      <w:bookmarkStart w:id="23" w:name="_Toc267059010"/>
      <w:bookmarkStart w:id="24" w:name="_Toc254790852"/>
      <w:bookmarkStart w:id="25" w:name="_Toc219800200"/>
      <w:bookmarkStart w:id="26" w:name="_Toc225669277"/>
      <w:bookmarkStart w:id="27" w:name="_Toc267060407"/>
      <w:bookmarkStart w:id="28" w:name="_Toc177985424"/>
      <w:bookmarkStart w:id="29" w:name="_Toc273178686"/>
      <w:bookmarkStart w:id="30" w:name="_Toc235438297"/>
      <w:bookmarkStart w:id="31" w:name="_Toc266870861"/>
      <w:bookmarkStart w:id="32" w:name="_Toc211937196"/>
      <w:bookmarkStart w:id="33" w:name="_Toc251586187"/>
      <w:bookmarkStart w:id="34" w:name="_Toc212456146"/>
      <w:bookmarkStart w:id="35" w:name="_Toc266868624"/>
      <w:bookmarkStart w:id="36" w:name="_Toc217891359"/>
      <w:bookmarkStart w:id="37" w:name="_Toc251613780"/>
      <w:bookmarkStart w:id="38" w:name="_Toc259692693"/>
      <w:bookmarkStart w:id="39" w:name="_Toc169332904"/>
      <w:bookmarkStart w:id="40" w:name="_Toc259692600"/>
      <w:bookmarkStart w:id="41" w:name="_Toc266870386"/>
      <w:bookmarkStart w:id="42" w:name="_Toc223146565"/>
      <w:bookmarkStart w:id="43" w:name="_Toc253066567"/>
      <w:bookmarkStart w:id="44" w:name="_Toc235437942"/>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color w:val="000000"/>
          <w:sz w:val="24"/>
          <w:szCs w:val="24"/>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sz w:val="24"/>
          <w:szCs w:val="24"/>
          <w:lang w:eastAsia="zh-CN"/>
        </w:rPr>
        <w:t>，</w:t>
      </w:r>
      <w:r>
        <w:rPr>
          <w:rFonts w:hint="eastAsia" w:ascii="仿宋" w:hAnsi="仿宋" w:eastAsia="仿宋"/>
          <w:color w:val="000000"/>
          <w:sz w:val="24"/>
          <w:szCs w:val="24"/>
        </w:rPr>
        <w:t>秉承公开、公平、公正原则，经学校研究决定，现将江西科技学院</w:t>
      </w:r>
      <w:r>
        <w:rPr>
          <w:rFonts w:hint="eastAsia" w:ascii="仿宋" w:hAnsi="仿宋" w:eastAsia="仿宋"/>
          <w:color w:val="000000"/>
          <w:sz w:val="24"/>
          <w:szCs w:val="24"/>
          <w:lang w:val="en-US" w:eastAsia="zh-CN"/>
        </w:rPr>
        <w:t>沙龙舞台LED屏</w:t>
      </w:r>
      <w:r>
        <w:rPr>
          <w:rFonts w:hint="eastAsia" w:ascii="仿宋" w:hAnsi="仿宋" w:eastAsia="仿宋"/>
          <w:color w:val="000000"/>
          <w:sz w:val="24"/>
          <w:szCs w:val="24"/>
        </w:rPr>
        <w:t>公开询价信息公布，欢迎国内优质供应商积极参与</w:t>
      </w:r>
      <w:r>
        <w:rPr>
          <w:rFonts w:hint="eastAsia" w:ascii="仿宋" w:hAnsi="仿宋" w:eastAsia="仿宋"/>
          <w:color w:val="000000"/>
          <w:sz w:val="24"/>
          <w:szCs w:val="24"/>
          <w:lang w:eastAsia="zh-CN"/>
        </w:rPr>
        <w:t>，</w:t>
      </w:r>
      <w:r>
        <w:rPr>
          <w:rFonts w:hint="eastAsia" w:ascii="仿宋" w:hAnsi="仿宋" w:eastAsia="仿宋"/>
          <w:color w:val="000000"/>
          <w:sz w:val="24"/>
          <w:szCs w:val="24"/>
        </w:rPr>
        <w:t>校内教职工均可推荐符合条件的供应商来参与，以利于做好信息透明、机会均等、程序规范、标准统一的要求。</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s="仿宋"/>
          <w:color w:val="000000"/>
          <w:sz w:val="24"/>
          <w:szCs w:val="24"/>
        </w:rPr>
        <w:t>JK202</w:t>
      </w:r>
      <w:r>
        <w:rPr>
          <w:rFonts w:hint="eastAsia" w:ascii="仿宋" w:hAnsi="仿宋" w:eastAsia="仿宋" w:cs="仿宋"/>
          <w:color w:val="000000"/>
          <w:sz w:val="24"/>
          <w:szCs w:val="24"/>
          <w:lang w:val="en-US" w:eastAsia="zh-CN"/>
        </w:rPr>
        <w:t>40621</w:t>
      </w:r>
      <w:r>
        <w:rPr>
          <w:rFonts w:hint="eastAsia" w:ascii="仿宋" w:hAnsi="仿宋" w:eastAsia="仿宋" w:cs="仿宋"/>
          <w:color w:val="000000"/>
          <w:sz w:val="24"/>
          <w:szCs w:val="24"/>
        </w:rPr>
        <w:t>001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s="仿宋"/>
          <w:color w:val="000000"/>
          <w:sz w:val="24"/>
          <w:szCs w:val="24"/>
          <w:lang w:val="en-US" w:eastAsia="zh-CN"/>
        </w:rPr>
        <w:t>沙龙舞台LED屏</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w:t>
      </w:r>
      <w:r>
        <w:rPr>
          <w:rFonts w:hint="eastAsia" w:ascii="仿宋" w:hAnsi="仿宋" w:eastAsia="仿宋"/>
          <w:sz w:val="24"/>
          <w:szCs w:val="24"/>
          <w:lang w:val="en-US" w:eastAsia="zh-CN"/>
        </w:rPr>
        <w:t>开发商</w:t>
      </w:r>
      <w:r>
        <w:rPr>
          <w:rFonts w:hint="eastAsia" w:ascii="仿宋" w:hAnsi="仿宋" w:eastAsia="仿宋"/>
          <w:sz w:val="24"/>
          <w:szCs w:val="24"/>
        </w:rPr>
        <w:t>针对所投主要产品的授权书及售后服务承诺书；</w:t>
      </w:r>
    </w:p>
    <w:p>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b/>
          <w:bCs/>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，以及“信用中国”征信报告。</w:t>
      </w:r>
    </w:p>
    <w:p>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w:t>
      </w:r>
      <w:r>
        <w:rPr>
          <w:rFonts w:hint="eastAsia" w:ascii="仿宋" w:hAnsi="仿宋" w:eastAsia="仿宋"/>
          <w:color w:val="000000" w:themeColor="text1"/>
          <w:sz w:val="24"/>
          <w:szCs w:val="24"/>
          <w:lang w:val="en-US" w:eastAsia="zh-CN"/>
          <w14:textFill>
            <w14:solidFill>
              <w14:schemeClr w14:val="tx1"/>
            </w14:solidFill>
          </w14:textFill>
        </w:rPr>
        <w:t>LED屏相关</w:t>
      </w:r>
      <w:r>
        <w:rPr>
          <w:rFonts w:hint="eastAsia" w:ascii="仿宋" w:hAnsi="仿宋" w:eastAsia="仿宋"/>
          <w:color w:val="000000" w:themeColor="text1"/>
          <w:sz w:val="24"/>
          <w:szCs w:val="24"/>
          <w14:textFill>
            <w14:solidFill>
              <w14:schemeClr w14:val="tx1"/>
            </w14:solidFill>
          </w14:textFill>
        </w:rPr>
        <w:t>资质。</w:t>
      </w:r>
    </w:p>
    <w:p>
      <w:pPr>
        <w:spacing w:after="0" w:line="500" w:lineRule="exact"/>
        <w:ind w:left="900" w:leftChars="300" w:hanging="240" w:hangingChars="100"/>
        <w:jc w:val="left"/>
        <w:textAlignment w:val="baseline"/>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本项目参与人需注册中教集团SRM采购平台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（注册网址：https://srm.educationgroup.cn/yicai-base/）如无SRM系统注册，以标书为准</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color w:val="000000" w:themeColor="text1"/>
          <w:sz w:val="24"/>
          <w:szCs w:val="24"/>
          <w14:textFill>
            <w14:solidFill>
              <w14:schemeClr w14:val="tx1"/>
            </w14:solidFill>
          </w14:textFill>
        </w:rPr>
        <w:t>资格预审：请参与人将以上4条所列的证明材料以电子扫描件形式发送</w:t>
      </w:r>
      <w:r>
        <w:rPr>
          <w:rFonts w:hint="eastAsia" w:ascii="仿宋" w:hAnsi="仿宋" w:eastAsia="仿宋"/>
          <w:sz w:val="24"/>
          <w:szCs w:val="24"/>
        </w:rPr>
        <w:t>给采购人进行审核</w:t>
      </w:r>
      <w:r>
        <w:rPr>
          <w:rFonts w:hint="eastAsia" w:ascii="仿宋" w:hAnsi="仿宋" w:eastAsia="仿宋"/>
          <w:sz w:val="24"/>
          <w:szCs w:val="24"/>
          <w:lang w:eastAsia="zh-CN"/>
        </w:rPr>
        <w:t>。</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2024</w:t>
      </w:r>
      <w:r>
        <w:rPr>
          <w:rFonts w:hint="eastAsia" w:ascii="仿宋" w:hAnsi="仿宋" w:eastAsia="仿宋"/>
          <w:color w:val="000000" w:themeColor="text1"/>
          <w:sz w:val="24"/>
          <w:szCs w:val="24"/>
          <w:shd w:val="clear" w:color="auto" w:fill="FFFFFF"/>
          <w14:textFill>
            <w14:solidFill>
              <w14:schemeClr w14:val="tx1"/>
            </w14:solidFill>
          </w14:textFill>
        </w:rPr>
        <w:t>年</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6</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25</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16</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w:t>
      </w:r>
    </w:p>
    <w:p>
      <w:pPr>
        <w:pStyle w:val="55"/>
        <w:numPr>
          <w:ilvl w:val="1"/>
          <w:numId w:val="1"/>
        </w:numPr>
        <w:spacing w:after="0" w:line="500" w:lineRule="exact"/>
        <w:ind w:firstLineChars="0"/>
        <w:rPr>
          <w:rFonts w:hint="eastAsia"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仿宋" w:hAnsi="仿宋" w:eastAsia="仿宋" w:cstheme="minorBidi"/>
          <w:color w:val="000000" w:themeColor="text1"/>
          <w:sz w:val="24"/>
          <w:szCs w:val="24"/>
          <w:lang w:val="en-US" w:eastAsia="zh-CN" w:bidi="ar-SA"/>
          <w14:textFill>
            <w14:solidFill>
              <w14:schemeClr w14:val="tx1"/>
            </w14:solidFill>
          </w14:textFill>
        </w:rPr>
        <w:t>江西科技学院后勤中心204。</w:t>
      </w:r>
    </w:p>
    <w:p>
      <w:pPr>
        <w:pStyle w:val="55"/>
        <w:spacing w:after="0" w:line="500" w:lineRule="exact"/>
        <w:ind w:left="839" w:firstLine="0" w:firstLineChars="0"/>
        <w:rPr>
          <w:rFonts w:hint="default"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stheme="minorBidi"/>
          <w:color w:val="000000" w:themeColor="text1"/>
          <w:sz w:val="24"/>
          <w:szCs w:val="24"/>
          <w:lang w:val="en-US" w:eastAsia="zh-CN" w:bidi="ar-SA"/>
          <w14:textFill>
            <w14:solidFill>
              <w14:schemeClr w14:val="tx1"/>
            </w14:solidFill>
          </w14:textFill>
        </w:rPr>
        <w:t>联系人：杨宇彪；联系电话：0791-88136832，13330069736</w:t>
      </w:r>
      <w:bookmarkStart w:id="179" w:name="_GoBack"/>
      <w:bookmarkEnd w:id="179"/>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w:t>
      </w:r>
      <w:r>
        <w:rPr>
          <w:rFonts w:hint="eastAsia" w:ascii="仿宋" w:hAnsi="仿宋" w:eastAsia="仿宋"/>
          <w:color w:val="000000" w:themeColor="text1"/>
          <w:sz w:val="24"/>
          <w:szCs w:val="24"/>
          <w:lang w:val="en-US" w:eastAsia="zh-CN"/>
          <w14:textFill>
            <w14:solidFill>
              <w14:schemeClr w14:val="tx1"/>
            </w14:solidFill>
          </w14:textFill>
        </w:rPr>
        <w:t>勘察</w:t>
      </w:r>
      <w:r>
        <w:rPr>
          <w:rFonts w:hint="eastAsia" w:ascii="仿宋" w:hAnsi="仿宋" w:eastAsia="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en-US" w:eastAsia="zh-CN"/>
          <w14:textFill>
            <w14:solidFill>
              <w14:schemeClr w14:val="tx1"/>
            </w14:solidFill>
          </w14:textFill>
        </w:rPr>
        <w:t>龙朝明</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13970017634</w:t>
      </w:r>
    </w:p>
    <w:p>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pPr>
        <w:widowControl w:val="0"/>
        <w:numPr>
          <w:ilvl w:val="1"/>
          <w:numId w:val="1"/>
        </w:numPr>
        <w:spacing w:after="0" w:line="460" w:lineRule="exac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w:t>
      </w:r>
      <w:r>
        <w:rPr>
          <w:rFonts w:hint="eastAsia" w:ascii="仿宋" w:hAnsi="仿宋" w:eastAsia="仿宋"/>
          <w:sz w:val="24"/>
          <w:szCs w:val="24"/>
        </w:rPr>
        <w:t>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质保</w:t>
      </w:r>
      <w:r>
        <w:rPr>
          <w:rFonts w:hint="eastAsia" w:ascii="仿宋" w:hAnsi="仿宋" w:eastAsia="仿宋"/>
          <w:color w:val="000000" w:themeColor="text1"/>
          <w:sz w:val="24"/>
          <w:szCs w:val="24"/>
          <w14:textFill>
            <w14:solidFill>
              <w14:schemeClr w14:val="tx1"/>
            </w14:solidFill>
          </w14:textFill>
        </w:rPr>
        <w:t>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应急维修时</w:t>
      </w:r>
      <w:r>
        <w:rPr>
          <w:rFonts w:hint="eastAsia" w:ascii="仿宋" w:hAnsi="仿宋" w:eastAsia="仿宋"/>
          <w:sz w:val="24"/>
          <w:szCs w:val="24"/>
        </w:rPr>
        <w:t>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7513" w:firstLine="141" w:firstLineChars="59"/>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江西科技学院</w:t>
      </w:r>
    </w:p>
    <w:p>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21</w:t>
      </w:r>
      <w:r>
        <w:rPr>
          <w:rFonts w:hint="eastAsia" w:ascii="仿宋" w:hAnsi="仿宋" w:eastAsia="仿宋"/>
          <w:color w:val="000000" w:themeColor="text1"/>
          <w:sz w:val="24"/>
          <w:szCs w:val="24"/>
          <w14:textFill>
            <w14:solidFill>
              <w14:schemeClr w14:val="tx1"/>
            </w14:solidFill>
          </w14:textFill>
        </w:rPr>
        <w:t>日</w:t>
      </w:r>
    </w:p>
    <w:p>
      <w:pPr>
        <w:pStyle w:val="52"/>
        <w:spacing w:after="160" w:line="360" w:lineRule="auto"/>
        <w:jc w:val="both"/>
        <w:textAlignment w:val="baseline"/>
        <w:rPr>
          <w:rFonts w:hint="eastAsia" w:ascii="仿宋" w:hAnsi="仿宋" w:eastAsia="仿宋" w:cs="仿宋"/>
          <w:sz w:val="28"/>
          <w:szCs w:val="28"/>
        </w:rPr>
      </w:pPr>
      <w:r>
        <w:rPr>
          <w:rFonts w:ascii="仿宋" w:hAnsi="仿宋" w:eastAsia="仿宋"/>
          <w:color w:val="FF0000"/>
          <w:sz w:val="28"/>
          <w:szCs w:val="28"/>
        </w:rPr>
        <w:br w:type="page"/>
      </w:r>
      <w:bookmarkEnd w:id="45"/>
      <w:r>
        <w:rPr>
          <w:rFonts w:hint="eastAsia" w:ascii="仿宋" w:hAnsi="仿宋" w:eastAsia="仿宋"/>
          <w:color w:val="FF0000"/>
          <w:sz w:val="28"/>
          <w:szCs w:val="28"/>
          <w:lang w:val="en-US" w:eastAsia="zh-CN"/>
        </w:rPr>
        <w:t xml:space="preserve">                     </w:t>
      </w:r>
      <w:r>
        <w:rPr>
          <w:rFonts w:hint="eastAsia" w:ascii="仿宋" w:hAnsi="仿宋" w:eastAsia="仿宋" w:cs="仿宋"/>
          <w:b/>
          <w:sz w:val="44"/>
          <w:szCs w:val="44"/>
        </w:rPr>
        <w:t>公开询价货物一览表</w:t>
      </w:r>
    </w:p>
    <w:tbl>
      <w:tblPr>
        <w:tblStyle w:val="24"/>
        <w:tblW w:w="101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1179"/>
        <w:gridCol w:w="1097"/>
        <w:gridCol w:w="3600"/>
        <w:gridCol w:w="674"/>
        <w:gridCol w:w="761"/>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3" w:type="dxa"/>
            <w:gridSpan w:val="7"/>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61"/>
                <w:lang w:val="en-US" w:eastAsia="zh-CN" w:bidi="ar"/>
              </w:rPr>
              <w:t xml:space="preserve"> </w:t>
            </w:r>
            <w:r>
              <w:rPr>
                <w:rStyle w:val="62"/>
                <w:lang w:val="en-US" w:eastAsia="zh-CN" w:bidi="ar"/>
              </w:rPr>
              <w:t xml:space="preserve">  沙龙剧场舞台显示屏技术</w:t>
            </w:r>
            <w:r>
              <w:rPr>
                <w:rStyle w:val="62"/>
                <w:rFonts w:hint="eastAsia"/>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63" w:type="dxa"/>
            <w:gridSpan w:val="7"/>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3" w:type="dxa"/>
            <w:gridSpan w:val="7"/>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一、屏体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10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技术要求</w:t>
            </w:r>
          </w:p>
        </w:tc>
        <w:tc>
          <w:tcPr>
            <w:tcW w:w="6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备注 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舞台主屏</w:t>
            </w: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shd w:val="clear"/>
                <w:lang w:val="en-US" w:eastAsia="zh-CN" w:bidi="ar"/>
                <w14:textFill>
                  <w14:solidFill>
                    <w14:schemeClr w14:val="tx1"/>
                  </w14:solidFill>
                </w14:textFill>
              </w:rPr>
              <w:t>点间距</w:t>
            </w:r>
            <w:r>
              <w:rPr>
                <w:rStyle w:val="63"/>
                <w:rFonts w:hint="eastAsia" w:ascii="仿宋" w:hAnsi="仿宋" w:eastAsia="仿宋" w:cs="仿宋"/>
                <w:color w:val="000000" w:themeColor="text1"/>
                <w:sz w:val="24"/>
                <w:szCs w:val="24"/>
                <w:shd w:val="clear"/>
                <w:lang w:val="en-US" w:eastAsia="zh-CN" w:bidi="ar"/>
                <w14:textFill>
                  <w14:solidFill>
                    <w14:schemeClr w14:val="tx1"/>
                  </w14:solidFill>
                </w14:textFill>
              </w:rPr>
              <w:t>≦</w:t>
            </w:r>
            <w:r>
              <w:rPr>
                <w:rStyle w:val="64"/>
                <w:rFonts w:hint="eastAsia" w:ascii="仿宋" w:hAnsi="仿宋" w:eastAsia="仿宋" w:cs="仿宋"/>
                <w:color w:val="000000" w:themeColor="text1"/>
                <w:sz w:val="24"/>
                <w:szCs w:val="24"/>
                <w:shd w:val="clear"/>
                <w:lang w:val="en-US" w:eastAsia="zh-CN" w:bidi="ar"/>
                <w14:textFill>
                  <w14:solidFill>
                    <w14:schemeClr w14:val="tx1"/>
                  </w14:solidFill>
                </w14:textFill>
              </w:rPr>
              <w:t>P2</w:t>
            </w:r>
            <w:r>
              <w:rPr>
                <w:rStyle w:val="64"/>
                <w:rFonts w:hint="eastAsia" w:ascii="仿宋" w:hAnsi="仿宋" w:eastAsia="仿宋" w:cs="仿宋"/>
                <w:color w:val="000000" w:themeColor="text1"/>
                <w:sz w:val="24"/>
                <w:szCs w:val="24"/>
                <w:lang w:val="en-US" w:eastAsia="zh-CN" w:bidi="ar"/>
                <w14:textFill>
                  <w14:solidFill>
                    <w14:schemeClr w14:val="tx1"/>
                  </w14:solidFill>
                </w14:textFill>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国星灯珠 ，集创北方ICND1063 ，刷新≥3840；l亮度500-800nits,灰度14-16bit,可视角度水平≥170°，垂直≥165°，单元板表面SDM封装工艺，带后盖。</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平米</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大屏幕离舞台</w:t>
            </w:r>
            <w:r>
              <w:rPr>
                <w:rStyle w:val="65"/>
                <w:rFonts w:hint="eastAsia" w:ascii="仿宋" w:hAnsi="仿宋" w:eastAsia="仿宋" w:cs="仿宋"/>
                <w:color w:val="000000" w:themeColor="text1"/>
                <w:sz w:val="24"/>
                <w:szCs w:val="24"/>
                <w:lang w:val="en-US" w:eastAsia="zh-CN" w:bidi="ar"/>
                <w14:textFill>
                  <w14:solidFill>
                    <w14:schemeClr w14:val="tx1"/>
                  </w14:solidFill>
                </w14:textFill>
              </w:rPr>
              <w:t>地面80CM</w:t>
            </w:r>
            <w:r>
              <w:rPr>
                <w:rStyle w:val="66"/>
                <w:rFonts w:hint="eastAsia" w:ascii="仿宋" w:hAnsi="仿宋" w:eastAsia="仿宋" w:cs="仿宋"/>
                <w:color w:val="000000" w:themeColor="text1"/>
                <w:sz w:val="24"/>
                <w:szCs w:val="24"/>
                <w:lang w:val="en-US" w:eastAsia="zh-CN" w:bidi="ar"/>
                <w14:textFill>
                  <w14:solidFill>
                    <w14:schemeClr w14:val="tx1"/>
                  </w14:solidFill>
                </w14:textFill>
              </w:rPr>
              <w:t>固定安装，10m（宽）*5m（高），磁吸采用强磁吸，</w:t>
            </w:r>
            <w:r>
              <w:rPr>
                <w:rStyle w:val="66"/>
                <w:rFonts w:hint="eastAsia" w:ascii="仿宋" w:hAnsi="仿宋" w:eastAsia="仿宋" w:cs="仿宋"/>
                <w:color w:val="000000" w:themeColor="text1"/>
                <w:sz w:val="24"/>
                <w:szCs w:val="24"/>
                <w:lang w:val="en-US" w:eastAsia="zh-CN" w:bidi="ar"/>
                <w14:textFill>
                  <w14:solidFill>
                    <w14:schemeClr w14:val="tx1"/>
                  </w14:solidFill>
                </w14:textFill>
              </w:rPr>
              <w:br w:type="textWrapping"/>
            </w:r>
            <w:r>
              <w:rPr>
                <w:rStyle w:val="66"/>
                <w:rFonts w:hint="eastAsia" w:ascii="仿宋" w:hAnsi="仿宋" w:eastAsia="仿宋" w:cs="仿宋"/>
                <w:color w:val="000000" w:themeColor="text1"/>
                <w:sz w:val="24"/>
                <w:szCs w:val="24"/>
                <w:lang w:val="en-US" w:eastAsia="zh-CN" w:bidi="ar"/>
                <w14:textFill>
                  <w14:solidFill>
                    <w14:schemeClr w14:val="tx1"/>
                  </w14:solidFill>
                </w14:textFill>
              </w:rPr>
              <w:t>镀锌方管焊接钢架，四周固定边框，需为亚光黑色材质。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控制电脑电脑</w:t>
            </w: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PC/MAC</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支</w:t>
            </w:r>
            <w:r>
              <w:rPr>
                <w:rFonts w:hint="eastAsia" w:ascii="仿宋" w:hAnsi="仿宋" w:eastAsia="仿宋" w:cs="仿宋"/>
                <w:i w:val="0"/>
                <w:iCs w:val="0"/>
                <w:color w:val="000000" w:themeColor="text1"/>
                <w:kern w:val="0"/>
                <w:sz w:val="24"/>
                <w:szCs w:val="24"/>
                <w:u w:val="none"/>
                <w:shd w:val="clear"/>
                <w:lang w:val="en-US" w:eastAsia="zh-CN" w:bidi="ar"/>
                <w14:textFill>
                  <w14:solidFill>
                    <w14:schemeClr w14:val="tx1"/>
                  </w14:solidFill>
                </w14:textFill>
              </w:rPr>
              <w:t>持4K处理和编辑能力，显卡不低于RTX3070（12G显存），电脑内存不低于16G，CPU不低于i7酷睿12代或M2芯片，电脑音频输出端需为平衡卡农输出，输出动态不低于+18 dbu，显示器不小于27英寸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控制系统软件采用演出行业的通用软件-诺瓦系统，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视频处理器</w:t>
            </w: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shd w:val="clear" w:fill="FFFFFF" w:themeFill="background1"/>
                <w:lang w:val="en-US" w:eastAsia="zh-CN" w:bidi="ar"/>
                <w14:textFill>
                  <w14:solidFill>
                    <w14:schemeClr w14:val="tx1"/>
                  </w14:solidFill>
                </w14:textFill>
              </w:rPr>
              <w:t>支持不少于四路4K视频信号输入/输出，其中SDI端口不少于两个，在处理器面板上可直接调节屏幕亮度</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诺瓦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舞台会标条屏及舞台字幕屏</w:t>
            </w:r>
          </w:p>
        </w:tc>
        <w:tc>
          <w:tcPr>
            <w:tcW w:w="802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shd w:val="clear" w:color="auto"/>
                <w:lang w:val="en-US" w:eastAsia="zh-CN" w:bidi="ar"/>
                <w14:textFill>
                  <w14:solidFill>
                    <w14:schemeClr w14:val="tx1"/>
                  </w14:solidFill>
                </w14:textFill>
              </w:rPr>
              <w:t>剧场原有的字幕屏控制系统已坏，本次改造供应商需一起更换，并与新的大屏系统用统一的控制软件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本次参与仅限于品牌：</w:t>
            </w:r>
            <w:r>
              <w:rPr>
                <w:rFonts w:hint="eastAsia" w:eastAsia="仿宋"/>
                <w:lang w:val="en-US" w:eastAsia="zh-CN"/>
              </w:rPr>
              <w:t>1</w:t>
            </w:r>
            <w:r>
              <w:rPr>
                <w:rFonts w:hint="eastAsia" w:ascii="仿宋" w:hAnsi="仿宋" w:eastAsia="仿宋" w:cs="仿宋"/>
                <w:i w:val="0"/>
                <w:iCs w:val="0"/>
                <w:color w:val="000000"/>
                <w:kern w:val="0"/>
                <w:sz w:val="24"/>
                <w:szCs w:val="24"/>
                <w:u w:val="none"/>
                <w:lang w:val="en-US" w:eastAsia="zh-CN" w:bidi="ar"/>
              </w:rPr>
              <w:t>、金立翔；2、海佳彩亮；3、蓝普；4、强力巨彩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二、备用配件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模组备品</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主屏专用</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模组单元</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电源备品</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主屏专用</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发送卡</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7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接受卡</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7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电动吸盘</w:t>
            </w:r>
          </w:p>
        </w:tc>
        <w:tc>
          <w:tcPr>
            <w:tcW w:w="109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主屏专用</w:t>
            </w:r>
          </w:p>
        </w:tc>
        <w:tc>
          <w:tcPr>
            <w:tcW w:w="3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7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6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更换主屏模组工具</w:t>
            </w:r>
          </w:p>
        </w:tc>
      </w:tr>
    </w:tbl>
    <w:p>
      <w:pPr>
        <w:spacing w:line="400" w:lineRule="exact"/>
        <w:rPr>
          <w:rFonts w:ascii="仿宋" w:hAnsi="仿宋" w:eastAsia="仿宋"/>
          <w:sz w:val="24"/>
          <w:szCs w:val="24"/>
        </w:rPr>
      </w:pPr>
      <w:r>
        <w:rPr>
          <w:rFonts w:hint="eastAsia" w:ascii="仿宋" w:hAnsi="仿宋" w:eastAsia="仿宋" w:cs="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参与人所投商品报价应包含税费、运输费、搬运费、整体实施、设计方案或实施方案、安装调试费、售后服务等一切费用。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cs="仿宋"/>
          <w:b/>
          <w:color w:val="000000"/>
          <w:sz w:val="44"/>
          <w:szCs w:val="44"/>
        </w:rPr>
      </w:pPr>
    </w:p>
    <w:p>
      <w:pPr>
        <w:spacing w:line="1000" w:lineRule="exact"/>
        <w:jc w:val="center"/>
        <w:rPr>
          <w:rFonts w:hint="eastAsia" w:ascii="仿宋" w:hAnsi="仿宋" w:eastAsia="仿宋"/>
          <w:b/>
          <w:sz w:val="44"/>
          <w:szCs w:val="44"/>
          <w:lang w:eastAsia="zh-CN"/>
        </w:rPr>
      </w:pPr>
      <w:r>
        <w:rPr>
          <w:rFonts w:hint="eastAsia" w:ascii="仿宋" w:hAnsi="仿宋" w:eastAsia="仿宋" w:cs="仿宋"/>
          <w:b/>
          <w:color w:val="000000"/>
          <w:sz w:val="44"/>
          <w:szCs w:val="44"/>
        </w:rPr>
        <w:t>江西科技学院</w:t>
      </w:r>
      <w:r>
        <w:rPr>
          <w:rFonts w:hint="eastAsia" w:ascii="仿宋" w:hAnsi="仿宋" w:eastAsia="仿宋"/>
          <w:b/>
          <w:sz w:val="44"/>
          <w:szCs w:val="44"/>
        </w:rPr>
        <w:t>关于</w:t>
      </w:r>
      <w:r>
        <w:rPr>
          <w:rFonts w:hint="eastAsia" w:ascii="仿宋" w:hAnsi="仿宋" w:eastAsia="仿宋" w:cs="仿宋"/>
          <w:b/>
          <w:color w:val="000000"/>
          <w:sz w:val="44"/>
          <w:szCs w:val="44"/>
          <w:lang w:val="en-US" w:eastAsia="zh-CN"/>
        </w:rPr>
        <w:t>沙龙舞台LED屏</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hint="eastAsia"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hint="eastAsia" w:ascii="仿宋" w:hAnsi="仿宋" w:eastAsia="仿宋"/>
          <w:b/>
          <w:sz w:val="52"/>
          <w:szCs w:val="52"/>
        </w:rPr>
      </w:pPr>
      <w:r>
        <w:rPr>
          <w:rFonts w:hint="eastAsia" w:ascii="仿宋" w:hAnsi="仿宋" w:eastAsia="仿宋"/>
          <w:b/>
          <w:sz w:val="52"/>
          <w:szCs w:val="52"/>
        </w:rPr>
        <w:t>件</w:t>
      </w:r>
    </w:p>
    <w:p>
      <w:pPr>
        <w:spacing w:line="580" w:lineRule="exact"/>
        <w:jc w:val="center"/>
        <w:rPr>
          <w:rFonts w:hint="eastAsia" w:ascii="仿宋" w:hAnsi="仿宋" w:eastAsia="仿宋"/>
          <w:b/>
          <w:sz w:val="52"/>
          <w:szCs w:val="52"/>
        </w:rPr>
      </w:pP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sz w:val="36"/>
          <w:szCs w:val="36"/>
        </w:rPr>
        <w:t>参与人名称（公司全</w:t>
      </w:r>
      <w:r>
        <w:rPr>
          <w:rFonts w:hint="eastAsia" w:ascii="仿宋" w:hAnsi="仿宋" w:eastAsia="仿宋"/>
          <w:b/>
          <w:color w:val="000000" w:themeColor="text1"/>
          <w:sz w:val="36"/>
          <w:szCs w:val="36"/>
          <w14:textFill>
            <w14:solidFill>
              <w14:schemeClr w14:val="tx1"/>
            </w14:solidFill>
          </w14:textFill>
        </w:rPr>
        <w:t>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000000" w:themeColor="text1"/>
          <w:sz w:val="24"/>
          <w:szCs w:val="24"/>
          <w14:textFill>
            <w14:solidFill>
              <w14:schemeClr w14:val="tx1"/>
            </w14:solidFill>
          </w14:textFill>
        </w:rPr>
      </w:pPr>
      <w:bookmarkStart w:id="47" w:name="_Toc219800243"/>
      <w:bookmarkStart w:id="48" w:name="_Toc235438274"/>
      <w:bookmarkStart w:id="49" w:name="_Toc192664153"/>
      <w:bookmarkStart w:id="50" w:name="_Toc267059539"/>
      <w:bookmarkStart w:id="51" w:name="_Toc259520865"/>
      <w:bookmarkStart w:id="52" w:name="_Toc267059181"/>
      <w:bookmarkStart w:id="53" w:name="_Toc225669322"/>
      <w:bookmarkStart w:id="54" w:name="_Toc249325711"/>
      <w:bookmarkStart w:id="55" w:name="_Toc230071147"/>
      <w:bookmarkStart w:id="56" w:name="_Toc181436461"/>
      <w:bookmarkStart w:id="57" w:name="_Toc211917116"/>
      <w:bookmarkStart w:id="58" w:name="_Toc273178698"/>
      <w:bookmarkStart w:id="59" w:name="_Toc235438344"/>
      <w:bookmarkStart w:id="60" w:name="_Toc192996338"/>
      <w:bookmarkStart w:id="61" w:name="_Toc266868670"/>
      <w:bookmarkStart w:id="62" w:name="_Toc267060321"/>
      <w:bookmarkStart w:id="63" w:name="_Toc182372782"/>
      <w:bookmarkStart w:id="64" w:name="_Toc180302913"/>
      <w:bookmarkStart w:id="65" w:name="_Toc251613829"/>
      <w:bookmarkStart w:id="66" w:name="_Toc181436565"/>
      <w:bookmarkStart w:id="67" w:name="_Toc266870907"/>
      <w:bookmarkStart w:id="68" w:name="_Toc193165734"/>
      <w:bookmarkStart w:id="69" w:name="_Toc267059653"/>
      <w:bookmarkStart w:id="70" w:name="_Toc192663686"/>
      <w:bookmarkStart w:id="71" w:name="_Toc267060068"/>
      <w:bookmarkStart w:id="72" w:name="_Toc192663835"/>
      <w:bookmarkStart w:id="73" w:name="_Toc259692740"/>
      <w:bookmarkStart w:id="74" w:name="_Toc160880160"/>
      <w:bookmarkStart w:id="75" w:name="_Toc177985469"/>
      <w:bookmarkStart w:id="76" w:name="_Toc193160448"/>
      <w:bookmarkStart w:id="77" w:name="_Toc192996446"/>
      <w:bookmarkStart w:id="78" w:name="_Toc227058530"/>
      <w:bookmarkStart w:id="79" w:name="_Toc236021449"/>
      <w:bookmarkStart w:id="80" w:name="_Toc254790899"/>
      <w:bookmarkStart w:id="81" w:name="_Toc253066614"/>
      <w:bookmarkStart w:id="82" w:name="_Toc213756051"/>
      <w:bookmarkStart w:id="83" w:name="_Toc213755995"/>
      <w:bookmarkStart w:id="84" w:name="_Toc191802690"/>
      <w:bookmarkStart w:id="85" w:name="_Toc160880529"/>
      <w:bookmarkStart w:id="86" w:name="_Toc266870833"/>
      <w:bookmarkStart w:id="87" w:name="_Toc182805217"/>
      <w:bookmarkStart w:id="88" w:name="_Toc259692647"/>
      <w:bookmarkStart w:id="89" w:name="_Toc213755939"/>
      <w:bookmarkStart w:id="90" w:name="_Toc267059030"/>
      <w:bookmarkStart w:id="91" w:name="_Toc170798793"/>
      <w:bookmarkStart w:id="92" w:name="_Toc191789329"/>
      <w:bookmarkStart w:id="93" w:name="_Toc267059806"/>
      <w:bookmarkStart w:id="94" w:name="_Toc169332949"/>
      <w:bookmarkStart w:id="95" w:name="_Toc203355733"/>
      <w:bookmarkStart w:id="96" w:name="_Toc169332838"/>
      <w:bookmarkStart w:id="97" w:name="_Toc267059919"/>
      <w:bookmarkStart w:id="98" w:name="_Toc217891402"/>
      <w:bookmarkStart w:id="99" w:name="_Toc258401256"/>
      <w:bookmarkStart w:id="100" w:name="_Toc235437991"/>
      <w:bookmarkStart w:id="101" w:name="_Toc191783222"/>
      <w:bookmarkStart w:id="102" w:name="_Toc267060208"/>
      <w:bookmarkStart w:id="103" w:name="_Toc251586231"/>
      <w:bookmarkStart w:id="104" w:name="_Toc255975007"/>
      <w:bookmarkStart w:id="105" w:name="_Toc232302115"/>
      <w:bookmarkStart w:id="106" w:name="_Toc267060453"/>
      <w:bookmarkStart w:id="107" w:name="_Toc213208766"/>
      <w:bookmarkStart w:id="108" w:name="_Toc223146608"/>
      <w:bookmarkStart w:id="109" w:name="_Toc191803626"/>
      <w:bookmarkStart w:id="110" w:name="_Toc266870432"/>
      <w:bookmarkStart w:id="111" w:name="_Toc266868937"/>
      <w:bookmarkStart w:id="112" w:name="_Toc213755858"/>
    </w:p>
    <w:p>
      <w:pPr>
        <w:jc w:val="center"/>
        <w:outlineLvl w:val="1"/>
        <w:rPr>
          <w:rFonts w:hint="eastAsia" w:ascii="仿宋" w:hAnsi="仿宋" w:eastAsia="仿宋"/>
          <w:b/>
          <w:bCs/>
          <w:color w:val="000000" w:themeColor="text1"/>
          <w:sz w:val="24"/>
          <w:szCs w:val="24"/>
          <w14:textFill>
            <w14:solidFill>
              <w14:schemeClr w14:val="tx1"/>
            </w14:solidFill>
          </w14:textFill>
        </w:rPr>
      </w:pPr>
    </w:p>
    <w:p>
      <w:pPr>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67059186"/>
      <w:bookmarkStart w:id="114" w:name="_Toc259692749"/>
      <w:bookmarkStart w:id="115" w:name="_Toc191803631"/>
      <w:bookmarkStart w:id="116" w:name="_Toc235437998"/>
      <w:bookmarkStart w:id="117" w:name="_Toc253066624"/>
      <w:bookmarkStart w:id="118" w:name="_Toc232302122"/>
      <w:bookmarkStart w:id="119" w:name="_Toc235438281"/>
      <w:bookmarkStart w:id="120" w:name="_Toc266870441"/>
      <w:bookmarkStart w:id="121" w:name="_Toc249325720"/>
      <w:bookmarkStart w:id="122" w:name="_Toc267060326"/>
      <w:bookmarkStart w:id="123" w:name="_Toc211917121"/>
      <w:bookmarkStart w:id="124" w:name="_Toc267059544"/>
      <w:bookmarkStart w:id="125" w:name="_Toc267059658"/>
      <w:bookmarkStart w:id="126" w:name="_Toc255975016"/>
      <w:bookmarkStart w:id="127" w:name="_Toc267060216"/>
      <w:bookmarkStart w:id="128" w:name="_Toc213755864"/>
      <w:bookmarkStart w:id="129" w:name="_Toc192996343"/>
      <w:bookmarkStart w:id="130" w:name="_Toc180302918"/>
      <w:bookmarkStart w:id="131" w:name="_Toc182372787"/>
      <w:bookmarkStart w:id="132" w:name="_Toc181436466"/>
      <w:bookmarkStart w:id="133" w:name="_Toc213756057"/>
      <w:bookmarkStart w:id="134" w:name="_Toc177985474"/>
      <w:bookmarkStart w:id="135" w:name="_Toc227058536"/>
      <w:bookmarkStart w:id="136" w:name="_Toc182805222"/>
      <w:bookmarkStart w:id="137" w:name="_Toc236021457"/>
      <w:bookmarkStart w:id="138" w:name="_Toc191789334"/>
      <w:bookmarkStart w:id="139" w:name="_Toc192664158"/>
      <w:bookmarkStart w:id="140" w:name="_Toc192663691"/>
      <w:bookmarkStart w:id="141" w:name="_Toc213208771"/>
      <w:bookmarkStart w:id="142" w:name="_Toc266868679"/>
      <w:bookmarkStart w:id="143" w:name="_Toc191783227"/>
      <w:bookmarkStart w:id="144" w:name="_Toc192996451"/>
      <w:bookmarkStart w:id="145" w:name="_Toc267059035"/>
      <w:bookmarkStart w:id="146" w:name="_Toc160880165"/>
      <w:bookmarkStart w:id="147" w:name="_Toc203355738"/>
      <w:bookmarkStart w:id="148" w:name="_Toc193165739"/>
      <w:bookmarkStart w:id="149" w:name="_Toc193160453"/>
      <w:bookmarkStart w:id="150" w:name="_Toc251613839"/>
      <w:bookmarkStart w:id="151" w:name="_Toc259520874"/>
      <w:bookmarkStart w:id="152" w:name="_Toc230071153"/>
      <w:bookmarkStart w:id="153" w:name="_Toc191802695"/>
      <w:bookmarkStart w:id="154" w:name="_Toc267059924"/>
      <w:bookmarkStart w:id="155" w:name="_Toc169332843"/>
      <w:bookmarkStart w:id="156" w:name="_Toc267060461"/>
      <w:bookmarkStart w:id="157" w:name="_Toc219800249"/>
      <w:bookmarkStart w:id="158" w:name="_Toc169332954"/>
      <w:bookmarkStart w:id="159" w:name="_Toc259692656"/>
      <w:bookmarkStart w:id="160" w:name="_Toc266870916"/>
      <w:bookmarkStart w:id="161" w:name="_Toc267060076"/>
      <w:bookmarkStart w:id="162" w:name="_Toc258401265"/>
      <w:bookmarkStart w:id="163" w:name="_Toc181436570"/>
      <w:bookmarkStart w:id="164" w:name="_Toc251586241"/>
      <w:bookmarkStart w:id="165" w:name="_Toc223146614"/>
      <w:bookmarkStart w:id="166" w:name="_Toc160880534"/>
      <w:bookmarkStart w:id="167" w:name="_Toc266870839"/>
      <w:bookmarkStart w:id="168" w:name="_Toc266868943"/>
      <w:bookmarkStart w:id="169" w:name="_Toc267059811"/>
      <w:bookmarkStart w:id="170" w:name="_Toc170798798"/>
      <w:bookmarkStart w:id="171" w:name="_Toc217891408"/>
      <w:bookmarkStart w:id="172" w:name="_Toc213756001"/>
      <w:bookmarkStart w:id="173" w:name="_Toc235438352"/>
      <w:bookmarkStart w:id="174" w:name="_Toc225669328"/>
      <w:bookmarkStart w:id="175" w:name="_Toc192663840"/>
      <w:bookmarkStart w:id="176" w:name="_Toc273178703"/>
      <w:bookmarkStart w:id="177" w:name="_Toc213755945"/>
      <w:bookmarkStart w:id="178" w:name="_Toc254790909"/>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1642110</wp:posOffset>
          </wp:positionH>
          <wp:positionV relativeFrom="page">
            <wp:posOffset>62865</wp:posOffset>
          </wp:positionV>
          <wp:extent cx="2719705" cy="631190"/>
          <wp:effectExtent l="0" t="0" r="4445" b="1651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1651000</wp:posOffset>
          </wp:positionH>
          <wp:positionV relativeFrom="page">
            <wp:posOffset>62865</wp:posOffset>
          </wp:positionV>
          <wp:extent cx="2719705" cy="631190"/>
          <wp:effectExtent l="0" t="0" r="4445" b="1651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MWQxYWQwMTllODFkN2JhMmNiOGQxZjY2ZGFkYjA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43A7888"/>
    <w:rsid w:val="05151950"/>
    <w:rsid w:val="05CC39A0"/>
    <w:rsid w:val="07D653C6"/>
    <w:rsid w:val="0C7C1A0D"/>
    <w:rsid w:val="147E2DB7"/>
    <w:rsid w:val="15B03346"/>
    <w:rsid w:val="2EEB6CC4"/>
    <w:rsid w:val="30864C18"/>
    <w:rsid w:val="36715BE5"/>
    <w:rsid w:val="39963C1F"/>
    <w:rsid w:val="3C330B0B"/>
    <w:rsid w:val="3E907376"/>
    <w:rsid w:val="41A47C33"/>
    <w:rsid w:val="422F0CF4"/>
    <w:rsid w:val="46D6569D"/>
    <w:rsid w:val="498F5021"/>
    <w:rsid w:val="579F1293"/>
    <w:rsid w:val="58061689"/>
    <w:rsid w:val="5A663955"/>
    <w:rsid w:val="5DE730A9"/>
    <w:rsid w:val="620E7A8C"/>
    <w:rsid w:val="62C05BCC"/>
    <w:rsid w:val="64A70DF2"/>
    <w:rsid w:val="6F060E0B"/>
    <w:rsid w:val="73B16A94"/>
    <w:rsid w:val="7463285B"/>
    <w:rsid w:val="7A6A4943"/>
    <w:rsid w:val="7C2A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59"/>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autoRedefine/>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autoRedefine/>
    <w:semiHidden/>
    <w:qFormat/>
    <w:uiPriority w:val="9"/>
    <w:rPr>
      <w:rFonts w:asciiTheme="majorHAnsi" w:hAnsiTheme="majorHAnsi" w:eastAsiaTheme="majorEastAsia" w:cstheme="majorBidi"/>
      <w:b/>
      <w:bCs/>
    </w:rPr>
  </w:style>
  <w:style w:type="character" w:customStyle="1" w:styleId="34">
    <w:name w:val="标题 6 字符"/>
    <w:basedOn w:val="25"/>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8"/>
    <w:autoRedefine/>
    <w:semiHidden/>
    <w:qFormat/>
    <w:uiPriority w:val="9"/>
    <w:rPr>
      <w:i/>
      <w:iCs/>
    </w:rPr>
  </w:style>
  <w:style w:type="character" w:customStyle="1" w:styleId="36">
    <w:name w:val="标题 8 字符"/>
    <w:basedOn w:val="25"/>
    <w:link w:val="9"/>
    <w:autoRedefine/>
    <w:semiHidden/>
    <w:qFormat/>
    <w:uiPriority w:val="9"/>
    <w:rPr>
      <w:b/>
      <w:bCs/>
    </w:rPr>
  </w:style>
  <w:style w:type="character" w:customStyle="1" w:styleId="37">
    <w:name w:val="标题 9 字符"/>
    <w:basedOn w:val="25"/>
    <w:link w:val="10"/>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autoRedefine/>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 w:type="character" w:customStyle="1" w:styleId="61">
    <w:name w:val="font131"/>
    <w:basedOn w:val="25"/>
    <w:qFormat/>
    <w:uiPriority w:val="0"/>
    <w:rPr>
      <w:rFonts w:hint="eastAsia" w:ascii="宋体" w:hAnsi="宋体" w:eastAsia="宋体" w:cs="宋体"/>
      <w:color w:val="000000"/>
      <w:sz w:val="36"/>
      <w:szCs w:val="36"/>
      <w:u w:val="none"/>
    </w:rPr>
  </w:style>
  <w:style w:type="character" w:customStyle="1" w:styleId="62">
    <w:name w:val="font141"/>
    <w:basedOn w:val="25"/>
    <w:qFormat/>
    <w:uiPriority w:val="0"/>
    <w:rPr>
      <w:rFonts w:hint="eastAsia" w:ascii="宋体" w:hAnsi="宋体" w:eastAsia="宋体" w:cs="宋体"/>
      <w:b/>
      <w:bCs/>
      <w:color w:val="000000"/>
      <w:sz w:val="48"/>
      <w:szCs w:val="48"/>
      <w:u w:val="none"/>
    </w:rPr>
  </w:style>
  <w:style w:type="character" w:customStyle="1" w:styleId="63">
    <w:name w:val="font151"/>
    <w:basedOn w:val="25"/>
    <w:qFormat/>
    <w:uiPriority w:val="0"/>
    <w:rPr>
      <w:rFonts w:ascii="宋体" w:hAnsi="宋体" w:eastAsia="宋体" w:cs="宋体"/>
      <w:color w:val="000000"/>
      <w:sz w:val="24"/>
      <w:szCs w:val="24"/>
      <w:u w:val="none"/>
    </w:rPr>
  </w:style>
  <w:style w:type="character" w:customStyle="1" w:styleId="64">
    <w:name w:val="font81"/>
    <w:basedOn w:val="25"/>
    <w:qFormat/>
    <w:uiPriority w:val="0"/>
    <w:rPr>
      <w:rFonts w:hint="eastAsia" w:ascii="宋体" w:hAnsi="宋体" w:eastAsia="宋体" w:cs="宋体"/>
      <w:color w:val="000000"/>
      <w:sz w:val="24"/>
      <w:szCs w:val="24"/>
      <w:u w:val="none"/>
    </w:rPr>
  </w:style>
  <w:style w:type="character" w:customStyle="1" w:styleId="65">
    <w:name w:val="font161"/>
    <w:basedOn w:val="25"/>
    <w:uiPriority w:val="0"/>
    <w:rPr>
      <w:rFonts w:hint="eastAsia" w:ascii="宋体" w:hAnsi="宋体" w:eastAsia="宋体" w:cs="宋体"/>
      <w:b/>
      <w:bCs/>
      <w:color w:val="DD0806"/>
      <w:sz w:val="24"/>
      <w:szCs w:val="24"/>
      <w:u w:val="none"/>
    </w:rPr>
  </w:style>
  <w:style w:type="character" w:customStyle="1" w:styleId="66">
    <w:name w:val="font91"/>
    <w:basedOn w:val="2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2893</Words>
  <Characters>3179</Characters>
  <Lines>22</Lines>
  <Paragraphs>6</Paragraphs>
  <TotalTime>2</TotalTime>
  <ScaleCrop>false</ScaleCrop>
  <LinksUpToDate>false</LinksUpToDate>
  <CharactersWithSpaces>3438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夜起南风。</cp:lastModifiedBy>
  <dcterms:modified xsi:type="dcterms:W3CDTF">2024-06-21T10:55:10Z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108E54FA74324733B7B8DBABF8FE2E15_13</vt:lpwstr>
  </property>
</Properties>
</file>