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67059899"/>
      <w:bookmarkStart w:id="1" w:name="_Toc259692693"/>
      <w:bookmarkStart w:id="2" w:name="_Toc266868924"/>
      <w:bookmarkStart w:id="3" w:name="_Toc258401210"/>
      <w:bookmarkStart w:id="4" w:name="_Toc170798743"/>
      <w:bookmarkStart w:id="5" w:name="_Toc267059161"/>
      <w:bookmarkStart w:id="6" w:name="_Toc235438297"/>
      <w:bookmarkStart w:id="7" w:name="_Toc266870861"/>
      <w:bookmarkStart w:id="8" w:name="_Toc235437942"/>
      <w:bookmarkStart w:id="9" w:name="_Toc216241307"/>
      <w:bookmarkStart w:id="10" w:name="_Toc267059786"/>
      <w:bookmarkStart w:id="11" w:name="_Toc160880487"/>
      <w:bookmarkStart w:id="12" w:name="_Toc267060407"/>
      <w:bookmarkStart w:id="13" w:name="_Toc211937196"/>
      <w:bookmarkStart w:id="14" w:name="_Toc236021402"/>
      <w:bookmarkStart w:id="15" w:name="_Toc207014580"/>
      <w:bookmarkStart w:id="16" w:name="_Toc254790852"/>
      <w:bookmarkStart w:id="17" w:name="_Toc266870386"/>
      <w:bookmarkStart w:id="18" w:name="_Toc267060162"/>
      <w:bookmarkStart w:id="19" w:name="_Toc267059010"/>
      <w:bookmarkStart w:id="20" w:name="_Toc259692600"/>
      <w:bookmarkStart w:id="21" w:name="_Toc259520819"/>
      <w:bookmarkStart w:id="22" w:name="_Toc253066567"/>
      <w:bookmarkStart w:id="23" w:name="_Toc212530253"/>
      <w:bookmarkStart w:id="24" w:name="_Toc227058483"/>
      <w:bookmarkStart w:id="25" w:name="_Toc267059519"/>
      <w:bookmarkStart w:id="26" w:name="_Toc267059633"/>
      <w:bookmarkStart w:id="27" w:name="_Toc219800200"/>
      <w:bookmarkStart w:id="28" w:name="_Toc249325665"/>
      <w:bookmarkStart w:id="29" w:name="_Toc266868624"/>
      <w:bookmarkStart w:id="30" w:name="_Toc251586187"/>
      <w:bookmarkStart w:id="31" w:name="_Toc169332904"/>
      <w:bookmarkStart w:id="32" w:name="_Toc217891359"/>
      <w:bookmarkStart w:id="33" w:name="_Toc169332794"/>
      <w:bookmarkStart w:id="34" w:name="_Toc235438227"/>
      <w:bookmarkStart w:id="35" w:name="_Toc212456146"/>
      <w:bookmarkStart w:id="36" w:name="_Toc177985424"/>
      <w:bookmarkStart w:id="37" w:name="_Toc223146565"/>
      <w:bookmarkStart w:id="38" w:name="_Toc251613780"/>
      <w:bookmarkStart w:id="39" w:name="_Toc267060022"/>
      <w:bookmarkStart w:id="40" w:name="_Toc273178686"/>
      <w:bookmarkStart w:id="41" w:name="_Toc255974963"/>
      <w:bookmarkStart w:id="42" w:name="_Toc212526081"/>
      <w:bookmarkStart w:id="43" w:name="_Toc225669277"/>
      <w:bookmarkStart w:id="44" w:name="_Toc212454753"/>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hAnsi="仿宋" w:eastAsia="仿宋"/>
          <w:color w:val="000000"/>
          <w:sz w:val="24"/>
          <w:szCs w:val="24"/>
        </w:rPr>
      </w:pPr>
      <w:bookmarkStart w:id="45" w:name="_Hlk10840310"/>
      <w:r>
        <w:rPr>
          <w:rFonts w:hint="eastAsia" w:ascii="仿宋" w:hAnsi="仿宋" w:eastAsia="仿宋"/>
          <w:color w:val="000000"/>
          <w:sz w:val="24"/>
          <w:szCs w:val="24"/>
          <w:lang w:val="en-US" w:eastAsia="zh-CN"/>
        </w:rPr>
        <w:t>新郑育源高级中学是经市教育局批准成立的，一所具有高中学历教育办学资质的全日制民办高中。学校隶属于中国教育集团，坐落于郑州市新郑新村产业园区，交通便利，环境优美，占地面积约120余亩，学校配有温馨的学生宿舍、餐厅、运动场、学术报告厅、图书馆、医务室、心理咨询室、实验室等先进教学、生活配套设施。学校秉持“以人为本，全面发展”的教育理念，致力于为学生提供优质的教育资源和成长环境。学校师资力量雄厚，教学设施完善，课程设置丰富多样，旨在培养具有创新精神和实践能力的优秀人才。根据需要，对新郑育源高级中学</w:t>
      </w:r>
      <w:r>
        <w:rPr>
          <w:rFonts w:hint="eastAsia" w:ascii="仿宋" w:hAnsi="仿宋" w:eastAsia="仿宋"/>
          <w:color w:val="000000" w:themeColor="text1"/>
          <w:sz w:val="24"/>
          <w:szCs w:val="24"/>
          <w:lang w:val="en-US" w:eastAsia="zh-CN"/>
          <w14:textFill>
            <w14:solidFill>
              <w14:schemeClr w14:val="tx1"/>
            </w14:solidFill>
          </w14:textFill>
        </w:rPr>
        <w:t>学生校服</w:t>
      </w:r>
      <w:r>
        <w:rPr>
          <w:rFonts w:hint="eastAsia" w:ascii="仿宋" w:hAnsi="仿宋" w:eastAsia="仿宋"/>
          <w:sz w:val="24"/>
          <w:szCs w:val="24"/>
          <w:lang w:val="en-US" w:eastAsia="zh-CN"/>
        </w:rPr>
        <w:t>采购</w:t>
      </w:r>
      <w:r>
        <w:rPr>
          <w:rFonts w:hint="eastAsia" w:ascii="仿宋" w:hAnsi="仿宋" w:eastAsia="仿宋"/>
          <w:color w:val="000000"/>
          <w:sz w:val="24"/>
          <w:szCs w:val="24"/>
          <w:lang w:val="en-US" w:eastAsia="zh-CN"/>
        </w:rPr>
        <w:t>项目进行公开询价，欢迎国内合格参与人参与。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olor w:val="000000" w:themeColor="text1"/>
          <w:sz w:val="24"/>
          <w:szCs w:val="24"/>
          <w:lang w:val="en-US" w:eastAsia="zh-CN"/>
          <w14:textFill>
            <w14:solidFill>
              <w14:schemeClr w14:val="tx1"/>
            </w14:solidFill>
          </w14:textFill>
        </w:rPr>
        <w:t>ZZCG202408</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olor w:val="000000" w:themeColor="text1"/>
          <w:sz w:val="24"/>
          <w:szCs w:val="24"/>
          <w:lang w:val="en-US" w:eastAsia="zh-CN"/>
          <w14:textFill>
            <w14:solidFill>
              <w14:schemeClr w14:val="tx1"/>
            </w14:solidFill>
          </w14:textFill>
        </w:rPr>
        <w:t>新郑育源高级中学学生校服</w:t>
      </w:r>
      <w:r>
        <w:rPr>
          <w:rFonts w:hint="eastAsia" w:ascii="仿宋" w:hAnsi="仿宋" w:eastAsia="仿宋"/>
          <w:sz w:val="24"/>
          <w:szCs w:val="24"/>
          <w:lang w:val="en-US" w:eastAsia="zh-CN"/>
        </w:rPr>
        <w:t>采购项目</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w:t>
      </w:r>
      <w:r>
        <w:rPr>
          <w:rFonts w:hint="eastAsia" w:ascii="仿宋" w:hAnsi="仿宋" w:eastAsia="仿宋"/>
          <w:sz w:val="24"/>
          <w:szCs w:val="24"/>
          <w:lang w:val="en-US" w:eastAsia="zh-CN"/>
        </w:rPr>
        <w:t>服装</w:t>
      </w:r>
      <w:r>
        <w:rPr>
          <w:rFonts w:hint="eastAsia" w:ascii="仿宋" w:hAnsi="仿宋" w:eastAsia="仿宋"/>
          <w:sz w:val="24"/>
          <w:szCs w:val="24"/>
        </w:rPr>
        <w:t>厂家针对所投主要产品的授权书及售后服务承诺书；</w:t>
      </w:r>
    </w:p>
    <w:p>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auto"/>
          <w:sz w:val="24"/>
          <w:szCs w:val="24"/>
        </w:rPr>
        <w:t>以及“信用中国”征信报告。</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参与人应具有</w:t>
      </w:r>
      <w:r>
        <w:rPr>
          <w:rFonts w:hint="eastAsia" w:ascii="仿宋" w:hAnsi="仿宋" w:eastAsia="仿宋"/>
          <w:color w:val="000000" w:themeColor="text1"/>
          <w:sz w:val="24"/>
          <w:szCs w:val="24"/>
          <w:lang w:val="en-US" w:eastAsia="zh-CN"/>
          <w14:textFill>
            <w14:solidFill>
              <w14:schemeClr w14:val="tx1"/>
            </w14:solidFill>
          </w14:textFill>
        </w:rPr>
        <w:t>2021年-2024年以来相关同类案例合同及发票复印件3份以上（含3份）</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sz w:val="24"/>
          <w:szCs w:val="24"/>
        </w:rPr>
        <w:t>资格预审：请参与人在购买</w:t>
      </w:r>
      <w:r>
        <w:rPr>
          <w:rFonts w:hint="eastAsia" w:ascii="仿宋" w:hAnsi="仿宋" w:eastAsia="仿宋"/>
          <w:sz w:val="24"/>
          <w:szCs w:val="24"/>
          <w:lang w:val="en-US" w:eastAsia="zh-CN"/>
        </w:rPr>
        <w:t>公开询价</w:t>
      </w:r>
      <w:r>
        <w:rPr>
          <w:rFonts w:hint="eastAsia" w:ascii="仿宋" w:hAnsi="仿宋" w:eastAsia="仿宋"/>
          <w:sz w:val="24"/>
          <w:szCs w:val="24"/>
        </w:rPr>
        <w:t>文件前将以上第4条所列的证明材料以电子扫描件形式发送给采购人进行审核，审核通过后根据本项目联系人指引，注册中教集团SRM采购平台。联</w:t>
      </w:r>
      <w:r>
        <w:rPr>
          <w:rFonts w:hint="eastAsia" w:ascii="仿宋" w:hAnsi="仿宋" w:eastAsia="仿宋"/>
          <w:color w:val="auto"/>
          <w:sz w:val="24"/>
          <w:szCs w:val="24"/>
        </w:rPr>
        <w:t>系人：</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18537172600</w:t>
      </w:r>
      <w:r>
        <w:rPr>
          <w:rFonts w:hint="eastAsia" w:ascii="仿宋" w:hAnsi="仿宋" w:eastAsia="仿宋"/>
          <w:color w:val="auto"/>
          <w:sz w:val="24"/>
          <w:szCs w:val="24"/>
        </w:rPr>
        <w:t>。</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报价响应文件递交方式：□SRM采购平台/</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按规定时间送达或邮寄。</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w:t>
      </w:r>
      <w:r>
        <w:rPr>
          <w:rFonts w:hint="eastAsia" w:ascii="仿宋" w:hAnsi="仿宋" w:eastAsia="仿宋"/>
          <w:color w:val="auto"/>
          <w:sz w:val="24"/>
          <w:szCs w:val="24"/>
          <w:lang w:val="en-US" w:eastAsia="zh-CN"/>
        </w:rPr>
        <w:t>及服装样品</w:t>
      </w:r>
      <w:r>
        <w:rPr>
          <w:rFonts w:hint="eastAsia" w:ascii="仿宋" w:hAnsi="仿宋" w:eastAsia="仿宋"/>
          <w:color w:val="auto"/>
          <w:sz w:val="24"/>
          <w:szCs w:val="24"/>
        </w:rPr>
        <w:t>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10</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前（以参与人快递寄出时间为准，邮寄时应提前告知）。</w:t>
      </w:r>
    </w:p>
    <w:p>
      <w:pPr>
        <w:pStyle w:val="55"/>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val="en-US" w:eastAsia="zh-CN"/>
        </w:rPr>
        <w:t>新郑育源高级中学行政楼二楼采购管理科</w:t>
      </w:r>
      <w:r>
        <w:rPr>
          <w:rFonts w:hint="eastAsia" w:ascii="仿宋" w:hAnsi="仿宋" w:eastAsia="仿宋"/>
          <w:color w:val="auto"/>
          <w:sz w:val="24"/>
          <w:szCs w:val="24"/>
        </w:rPr>
        <w:t>。</w:t>
      </w:r>
    </w:p>
    <w:p>
      <w:pPr>
        <w:pStyle w:val="55"/>
        <w:spacing w:after="0" w:line="500" w:lineRule="exact"/>
        <w:ind w:left="839" w:firstLine="0" w:firstLineChars="0"/>
        <w:rPr>
          <w:rFonts w:hint="default" w:ascii="仿宋" w:hAnsi="仿宋" w:eastAsia="仿宋"/>
          <w:color w:val="auto"/>
          <w:sz w:val="24"/>
          <w:szCs w:val="24"/>
          <w:lang w:val="en-US"/>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18537172600。</w:t>
      </w:r>
    </w:p>
    <w:p>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46" w:name="_Hlk97917519"/>
      <w:r>
        <w:rPr>
          <w:rFonts w:hint="eastAsia" w:ascii="仿宋" w:hAnsi="仿宋" w:eastAsia="仿宋"/>
          <w:color w:val="auto"/>
          <w:sz w:val="24"/>
          <w:szCs w:val="24"/>
        </w:rPr>
        <w:t>请在</w:t>
      </w:r>
      <w:r>
        <w:rPr>
          <w:rFonts w:hint="eastAsia" w:ascii="仿宋" w:hAnsi="仿宋" w:eastAsia="仿宋"/>
          <w:color w:val="auto"/>
          <w:sz w:val="24"/>
          <w:szCs w:val="24"/>
          <w:lang w:val="en-US" w:eastAsia="zh-CN"/>
        </w:rPr>
        <w:t>递交报价</w:t>
      </w:r>
      <w:r>
        <w:rPr>
          <w:rFonts w:hint="eastAsia" w:ascii="仿宋" w:hAnsi="仿宋" w:eastAsia="仿宋"/>
          <w:color w:val="auto"/>
          <w:sz w:val="24"/>
          <w:szCs w:val="24"/>
        </w:rPr>
        <w:t>文件截止之日前将问题以书面形式（有效签署的原件并加盖公章）提交，采购人不对超时提交及未加盖公章的质疑文件进行回复。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hint="default" w:ascii="仿宋" w:hAnsi="仿宋" w:eastAsia="仿宋"/>
          <w:color w:val="auto"/>
          <w:sz w:val="24"/>
          <w:szCs w:val="24"/>
          <w:lang w:val="en-US" w:eastAsia="zh-CN"/>
        </w:rPr>
      </w:pPr>
      <w:r>
        <w:rPr>
          <w:rFonts w:hint="eastAsia" w:ascii="仿宋" w:hAnsi="仿宋" w:eastAsia="仿宋"/>
          <w:color w:val="auto"/>
          <w:sz w:val="24"/>
          <w:szCs w:val="24"/>
        </w:rPr>
        <w:t>项目联系人（学校采购部门）：</w:t>
      </w:r>
      <w:r>
        <w:rPr>
          <w:rFonts w:hint="eastAsia" w:ascii="仿宋" w:hAnsi="仿宋" w:eastAsia="仿宋"/>
          <w:color w:val="auto"/>
          <w:sz w:val="24"/>
          <w:szCs w:val="24"/>
          <w:lang w:val="en-US" w:eastAsia="zh-CN"/>
        </w:rPr>
        <w:t>张老师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18537172600</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采购单位联系人（集团后勤部项目负责人）：</w:t>
      </w:r>
      <w:r>
        <w:rPr>
          <w:rFonts w:hint="eastAsia" w:ascii="仿宋" w:hAnsi="仿宋" w:eastAsia="仿宋"/>
          <w:color w:val="auto"/>
          <w:sz w:val="24"/>
          <w:szCs w:val="24"/>
          <w:lang w:val="en-US" w:eastAsia="zh-CN"/>
        </w:rPr>
        <w:t>牛经理</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15079049526</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w:t>
      </w:r>
      <w:bookmarkStart w:id="179" w:name="_GoBack"/>
      <w:bookmarkEnd w:id="179"/>
      <w:r>
        <w:rPr>
          <w:rFonts w:hint="eastAsia" w:ascii="仿宋" w:hAnsi="仿宋" w:eastAsia="仿宋"/>
          <w:sz w:val="24"/>
          <w:szCs w:val="24"/>
        </w:rPr>
        <w:t>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质保期</w:t>
      </w:r>
      <w:r>
        <w:rPr>
          <w:rFonts w:hint="eastAsia" w:ascii="仿宋" w:hAnsi="仿宋" w:eastAsia="仿宋"/>
          <w:color w:val="auto"/>
          <w:sz w:val="24"/>
          <w:szCs w:val="24"/>
        </w:rPr>
        <w:t>:</w:t>
      </w:r>
      <w:r>
        <w:rPr>
          <w:rFonts w:hint="eastAsia" w:ascii="仿宋" w:hAnsi="仿宋" w:eastAsia="仿宋"/>
          <w:color w:val="auto"/>
          <w:sz w:val="24"/>
          <w:szCs w:val="24"/>
          <w:lang w:val="en-US" w:eastAsia="zh-CN"/>
        </w:rPr>
        <w:t>12</w:t>
      </w:r>
      <w:r>
        <w:rPr>
          <w:rFonts w:hint="eastAsia" w:ascii="仿宋" w:hAnsi="仿宋" w:eastAsia="仿宋"/>
          <w:color w:val="auto"/>
          <w:sz w:val="24"/>
          <w:szCs w:val="24"/>
        </w:rPr>
        <w:t>个月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0" w:leftChars="0" w:firstLine="0" w:firstLineChars="0"/>
        <w:jc w:val="left"/>
        <w:rPr>
          <w:rFonts w:ascii="仿宋" w:hAnsi="仿宋" w:eastAsia="仿宋"/>
          <w:sz w:val="24"/>
          <w:szCs w:val="24"/>
        </w:rPr>
      </w:pPr>
    </w:p>
    <w:p>
      <w:pPr>
        <w:pStyle w:val="55"/>
        <w:spacing w:after="0" w:line="500" w:lineRule="exact"/>
        <w:ind w:left="7513" w:firstLine="141" w:firstLineChars="59"/>
        <w:jc w:val="left"/>
        <w:rPr>
          <w:rFonts w:ascii="仿宋" w:hAnsi="仿宋" w:eastAsia="仿宋"/>
          <w:sz w:val="24"/>
          <w:szCs w:val="24"/>
        </w:rPr>
      </w:pPr>
      <w:r>
        <w:rPr>
          <w:rFonts w:hint="eastAsia" w:ascii="仿宋" w:hAnsi="仿宋" w:eastAsia="仿宋"/>
          <w:color w:val="000000" w:themeColor="text1"/>
          <w:sz w:val="24"/>
          <w:szCs w:val="24"/>
          <w:lang w:val="en-US" w:eastAsia="zh-CN"/>
          <w14:textFill>
            <w14:solidFill>
              <w14:schemeClr w14:val="tx1"/>
            </w14:solidFill>
          </w14:textFill>
        </w:rPr>
        <w:t>新郑育源高级中学</w:t>
      </w:r>
    </w:p>
    <w:p>
      <w:pPr>
        <w:pStyle w:val="55"/>
        <w:spacing w:after="0" w:line="500" w:lineRule="exact"/>
        <w:ind w:left="851" w:firstLine="0" w:firstLineChars="0"/>
        <w:jc w:val="center"/>
        <w:rPr>
          <w:rFonts w:ascii="仿宋" w:hAnsi="仿宋" w:eastAsia="仿宋"/>
          <w:color w:val="auto"/>
          <w:sz w:val="24"/>
          <w:szCs w:val="24"/>
        </w:rPr>
      </w:pPr>
      <w:r>
        <w:rPr>
          <w:rFonts w:hint="eastAsia" w:ascii="仿宋" w:hAnsi="仿宋" w:eastAsia="仿宋"/>
          <w:color w:val="000000" w:themeColor="text1"/>
          <w:sz w:val="24"/>
          <w:szCs w:val="24"/>
          <w:lang w:val="en-US" w:eastAsia="zh-CN"/>
          <w14:textFill>
            <w14:solidFill>
              <w14:schemeClr w14:val="tx1"/>
            </w14:solidFill>
          </w14:textFill>
        </w:rPr>
        <w:t xml:space="preserve">                                                        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日</w:t>
      </w: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4"/>
        <w:tblW w:w="101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080"/>
        <w:gridCol w:w="3570"/>
        <w:gridCol w:w="720"/>
        <w:gridCol w:w="825"/>
        <w:gridCol w:w="975"/>
        <w:gridCol w:w="704"/>
        <w:gridCol w:w="756"/>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shd w:val="clear" w:color="auto" w:fill="auto"/>
              </w:rPr>
            </w:pPr>
            <w:r>
              <w:rPr>
                <w:rFonts w:hint="eastAsia" w:ascii="仿宋" w:hAnsi="仿宋" w:eastAsia="仿宋" w:cs="仿宋"/>
                <w:b/>
                <w:bCs/>
                <w:i w:val="0"/>
                <w:iCs w:val="0"/>
                <w:color w:val="000000"/>
                <w:kern w:val="0"/>
                <w:sz w:val="21"/>
                <w:szCs w:val="21"/>
                <w:u w:val="none"/>
                <w:shd w:val="clear" w:color="auto" w:fill="auto"/>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shd w:val="clear" w:color="auto" w:fill="auto"/>
              </w:rPr>
            </w:pPr>
            <w:r>
              <w:rPr>
                <w:rFonts w:hint="eastAsia" w:ascii="仿宋" w:hAnsi="仿宋" w:eastAsia="仿宋" w:cs="仿宋"/>
                <w:b/>
                <w:bCs/>
                <w:i w:val="0"/>
                <w:iCs w:val="0"/>
                <w:color w:val="000000"/>
                <w:kern w:val="0"/>
                <w:sz w:val="21"/>
                <w:szCs w:val="21"/>
                <w:u w:val="none"/>
                <w:shd w:val="clear" w:color="auto" w:fill="auto"/>
                <w:lang w:val="en-US" w:eastAsia="zh-CN" w:bidi="ar"/>
              </w:rPr>
              <w:t>名称</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shd w:val="clear" w:color="auto" w:fill="auto"/>
                <w:lang w:val="en-US"/>
              </w:rPr>
            </w:pPr>
            <w:r>
              <w:rPr>
                <w:rFonts w:hint="eastAsia" w:ascii="仿宋" w:hAnsi="仿宋" w:eastAsia="仿宋" w:cs="仿宋"/>
                <w:b/>
                <w:bCs/>
                <w:i w:val="0"/>
                <w:iCs w:val="0"/>
                <w:color w:val="000000"/>
                <w:kern w:val="0"/>
                <w:sz w:val="21"/>
                <w:szCs w:val="21"/>
                <w:u w:val="none"/>
                <w:shd w:val="clear" w:color="auto" w:fill="auto"/>
                <w:lang w:val="en-US" w:eastAsia="zh-CN" w:bidi="ar"/>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shd w:val="clear" w:color="auto" w:fill="auto"/>
              </w:rPr>
            </w:pPr>
            <w:r>
              <w:rPr>
                <w:rFonts w:hint="eastAsia" w:ascii="仿宋" w:hAnsi="仿宋" w:eastAsia="仿宋" w:cs="仿宋"/>
                <w:b/>
                <w:bCs/>
                <w:i w:val="0"/>
                <w:iCs w:val="0"/>
                <w:color w:val="000000"/>
                <w:kern w:val="0"/>
                <w:sz w:val="21"/>
                <w:szCs w:val="21"/>
                <w:u w:val="none"/>
                <w:shd w:val="clear" w:color="auto" w:fill="auto"/>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shd w:val="clear" w:color="auto" w:fill="auto"/>
              </w:rPr>
            </w:pPr>
            <w:r>
              <w:rPr>
                <w:rFonts w:hint="eastAsia" w:ascii="仿宋" w:hAnsi="仿宋" w:eastAsia="仿宋" w:cs="仿宋"/>
                <w:b/>
                <w:bCs/>
                <w:i w:val="0"/>
                <w:iCs w:val="0"/>
                <w:color w:val="000000"/>
                <w:kern w:val="0"/>
                <w:sz w:val="21"/>
                <w:szCs w:val="21"/>
                <w:u w:val="none"/>
                <w:shd w:val="clear" w:color="auto" w:fill="auto"/>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shd w:val="clear" w:color="auto" w:fill="auto"/>
              </w:rPr>
            </w:pPr>
            <w:r>
              <w:rPr>
                <w:rFonts w:hint="eastAsia" w:ascii="仿宋" w:hAnsi="仿宋" w:eastAsia="仿宋" w:cs="仿宋"/>
                <w:b/>
                <w:bCs/>
                <w:i w:val="0"/>
                <w:iCs w:val="0"/>
                <w:color w:val="000000"/>
                <w:kern w:val="0"/>
                <w:sz w:val="21"/>
                <w:szCs w:val="21"/>
                <w:u w:val="none"/>
                <w:shd w:val="clear" w:color="auto" w:fill="auto"/>
                <w:lang w:val="en-US" w:eastAsia="zh-CN" w:bidi="ar"/>
              </w:rPr>
              <w:t>单价</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shd w:val="clear" w:color="auto" w:fill="auto"/>
              </w:rPr>
            </w:pPr>
            <w:r>
              <w:rPr>
                <w:rFonts w:hint="eastAsia" w:ascii="仿宋" w:hAnsi="仿宋" w:eastAsia="仿宋" w:cs="仿宋"/>
                <w:b/>
                <w:bCs/>
                <w:i w:val="0"/>
                <w:iCs w:val="0"/>
                <w:color w:val="000000"/>
                <w:kern w:val="0"/>
                <w:sz w:val="21"/>
                <w:szCs w:val="21"/>
                <w:u w:val="none"/>
                <w:shd w:val="clear" w:color="auto" w:fill="auto"/>
                <w:lang w:val="en-US" w:eastAsia="zh-CN"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shd w:val="clear" w:color="auto" w:fill="auto"/>
                <w:lang w:val="en-US" w:eastAsia="zh-CN" w:bidi="ar"/>
              </w:rPr>
            </w:pPr>
            <w:r>
              <w:rPr>
                <w:rFonts w:hint="eastAsia" w:ascii="仿宋" w:hAnsi="仿宋" w:eastAsia="仿宋" w:cs="仿宋"/>
                <w:b/>
                <w:bCs/>
                <w:i w:val="0"/>
                <w:iCs w:val="0"/>
                <w:color w:val="000000"/>
                <w:kern w:val="0"/>
                <w:sz w:val="21"/>
                <w:szCs w:val="21"/>
                <w:u w:val="none"/>
                <w:shd w:val="clear" w:color="auto" w:fill="auto"/>
                <w:lang w:val="en-US" w:eastAsia="zh-CN" w:bidi="ar"/>
              </w:rPr>
              <w:t>是否送样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shd w:val="clear" w:color="auto" w:fill="auto"/>
                <w:lang w:val="en-US" w:eastAsia="zh-CN" w:bidi="ar"/>
              </w:rPr>
            </w:pPr>
            <w:r>
              <w:rPr>
                <w:rFonts w:hint="eastAsia" w:ascii="仿宋" w:hAnsi="仿宋" w:eastAsia="仿宋" w:cs="仿宋"/>
                <w:b/>
                <w:bCs/>
                <w:i w:val="0"/>
                <w:iCs w:val="0"/>
                <w:color w:val="000000"/>
                <w:kern w:val="0"/>
                <w:sz w:val="21"/>
                <w:szCs w:val="21"/>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693" w:type="dxa"/>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color w:val="000000"/>
                <w:sz w:val="21"/>
                <w:szCs w:val="21"/>
                <w:lang w:val="en-US" w:eastAsia="zh-CN"/>
              </w:rPr>
              <w:t>1</w:t>
            </w:r>
          </w:p>
        </w:tc>
        <w:tc>
          <w:tcPr>
            <w:tcW w:w="1080" w:type="dxa"/>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color w:val="000000"/>
                <w:sz w:val="21"/>
                <w:szCs w:val="21"/>
                <w:lang w:val="en-US" w:eastAsia="zh-CN"/>
              </w:rPr>
              <w:t>春秋校服</w:t>
            </w:r>
          </w:p>
        </w:tc>
        <w:tc>
          <w:tcPr>
            <w:tcW w:w="3570" w:type="dxa"/>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长袖上衣+</w:t>
            </w:r>
            <w:r>
              <w:rPr>
                <w:rFonts w:hint="eastAsia" w:ascii="仿宋" w:hAnsi="仿宋" w:eastAsia="仿宋" w:cs="仿宋"/>
                <w:color w:val="000000"/>
                <w:sz w:val="21"/>
                <w:szCs w:val="21"/>
                <w:lang w:val="en-US" w:eastAsia="zh-CN"/>
              </w:rPr>
              <w:t>长</w:t>
            </w:r>
            <w:r>
              <w:rPr>
                <w:rFonts w:hint="eastAsia" w:ascii="仿宋" w:hAnsi="仿宋" w:eastAsia="仿宋" w:cs="仿宋"/>
                <w:color w:val="000000"/>
                <w:sz w:val="21"/>
                <w:szCs w:val="21"/>
              </w:rPr>
              <w:t>裤</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上衣及秋裤面料成分：45%棉、50%聚酯纤维、5%的氨纶</w:t>
            </w:r>
            <w:r>
              <w:rPr>
                <w:rFonts w:hint="eastAsia" w:ascii="仿宋" w:hAnsi="仿宋" w:eastAsia="仿宋" w:cs="仿宋"/>
                <w:sz w:val="21"/>
                <w:szCs w:val="21"/>
                <w:lang w:val="en-US" w:eastAsia="zh-CN"/>
              </w:rPr>
              <w:t>±5</w:t>
            </w:r>
            <w:r>
              <w:rPr>
                <w:rFonts w:hint="eastAsia" w:ascii="仿宋" w:hAnsi="仿宋" w:eastAsia="仿宋" w:cs="仿宋"/>
                <w:color w:val="000000"/>
                <w:sz w:val="21"/>
                <w:szCs w:val="21"/>
              </w:rPr>
              <w:t>；里料100%聚酯纤维</w:t>
            </w:r>
            <w:r>
              <w:rPr>
                <w:rFonts w:hint="eastAsia" w:ascii="仿宋" w:hAnsi="仿宋" w:eastAsia="仿宋" w:cs="仿宋"/>
                <w:color w:val="000000"/>
                <w:sz w:val="21"/>
                <w:szCs w:val="21"/>
                <w:lang w:eastAsia="zh-CN"/>
              </w:rPr>
              <w:t>。</w:t>
            </w:r>
            <w:r>
              <w:rPr>
                <w:rFonts w:hint="eastAsia" w:ascii="仿宋" w:hAnsi="仿宋" w:eastAsia="仿宋" w:cs="仿宋"/>
                <w:sz w:val="21"/>
                <w:szCs w:val="21"/>
                <w:lang w:val="en-US" w:eastAsia="zh-CN"/>
              </w:rPr>
              <w:t>≧230克/㎡</w:t>
            </w:r>
            <w:r>
              <w:rPr>
                <w:rFonts w:hint="eastAsia" w:ascii="仿宋" w:hAnsi="仿宋" w:eastAsia="仿宋" w:cs="仿宋"/>
                <w:color w:val="000000"/>
                <w:sz w:val="21"/>
                <w:szCs w:val="21"/>
                <w:lang w:val="en-US" w:eastAsia="zh-CN"/>
              </w:rPr>
              <w:t>。</w:t>
            </w:r>
          </w:p>
          <w:p>
            <w:pPr>
              <w:rPr>
                <w:rFonts w:hint="eastAsia" w:ascii="仿宋" w:hAnsi="仿宋" w:eastAsia="仿宋" w:cs="仿宋"/>
                <w:i w:val="0"/>
                <w:iCs w:val="0"/>
                <w:color w:val="000000"/>
                <w:sz w:val="21"/>
                <w:szCs w:val="21"/>
                <w:u w:val="none"/>
              </w:rPr>
            </w:pPr>
          </w:p>
        </w:tc>
        <w:tc>
          <w:tcPr>
            <w:tcW w:w="720"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500</w:t>
            </w:r>
          </w:p>
        </w:tc>
        <w:tc>
          <w:tcPr>
            <w:tcW w:w="825"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975" w:type="dxa"/>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04"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56"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是</w:t>
            </w:r>
          </w:p>
        </w:tc>
        <w:tc>
          <w:tcPr>
            <w:tcW w:w="800"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3" w:type="dxa"/>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color w:val="000000"/>
                <w:sz w:val="21"/>
                <w:szCs w:val="21"/>
                <w:lang w:val="en-US" w:eastAsia="zh-CN"/>
              </w:rPr>
              <w:t>2</w:t>
            </w:r>
          </w:p>
        </w:tc>
        <w:tc>
          <w:tcPr>
            <w:tcW w:w="1080" w:type="dxa"/>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color w:val="000000"/>
                <w:sz w:val="21"/>
                <w:szCs w:val="21"/>
                <w:lang w:val="en-US" w:eastAsia="zh-CN"/>
              </w:rPr>
              <w:t>夏季校服</w:t>
            </w:r>
          </w:p>
        </w:tc>
        <w:tc>
          <w:tcPr>
            <w:tcW w:w="3570" w:type="dxa"/>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短袖T恤+夏季</w:t>
            </w:r>
            <w:r>
              <w:rPr>
                <w:rFonts w:hint="eastAsia" w:ascii="仿宋" w:hAnsi="仿宋" w:eastAsia="仿宋" w:cs="仿宋"/>
                <w:color w:val="000000"/>
                <w:sz w:val="21"/>
                <w:szCs w:val="21"/>
                <w:lang w:val="en-US" w:eastAsia="zh-CN"/>
              </w:rPr>
              <w:t>长</w:t>
            </w:r>
            <w:r>
              <w:rPr>
                <w:rFonts w:hint="eastAsia" w:ascii="仿宋" w:hAnsi="仿宋" w:eastAsia="仿宋" w:cs="仿宋"/>
                <w:color w:val="000000"/>
                <w:sz w:val="21"/>
                <w:szCs w:val="21"/>
              </w:rPr>
              <w:t xml:space="preserve">裤 </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短袖T恤面料成分：</w:t>
            </w:r>
            <w:r>
              <w:rPr>
                <w:rFonts w:hint="eastAsia" w:ascii="仿宋" w:hAnsi="仿宋" w:eastAsia="仿宋" w:cs="仿宋"/>
                <w:color w:val="000000"/>
                <w:sz w:val="21"/>
                <w:szCs w:val="21"/>
                <w:lang w:val="en-US" w:eastAsia="zh-CN"/>
              </w:rPr>
              <w:t>55</w:t>
            </w:r>
            <w:r>
              <w:rPr>
                <w:rFonts w:hint="eastAsia" w:ascii="仿宋" w:hAnsi="仿宋" w:eastAsia="仿宋" w:cs="仿宋"/>
                <w:color w:val="000000"/>
                <w:sz w:val="21"/>
                <w:szCs w:val="21"/>
              </w:rPr>
              <w:t>%棉、</w:t>
            </w:r>
            <w:r>
              <w:rPr>
                <w:rFonts w:hint="eastAsia" w:ascii="仿宋" w:hAnsi="仿宋" w:eastAsia="仿宋" w:cs="仿宋"/>
                <w:color w:val="000000"/>
                <w:sz w:val="21"/>
                <w:szCs w:val="21"/>
                <w:lang w:val="en-US" w:eastAsia="zh-CN"/>
              </w:rPr>
              <w:t>40</w:t>
            </w:r>
            <w:r>
              <w:rPr>
                <w:rFonts w:hint="eastAsia" w:ascii="仿宋" w:hAnsi="仿宋" w:eastAsia="仿宋" w:cs="仿宋"/>
                <w:color w:val="000000"/>
                <w:sz w:val="21"/>
                <w:szCs w:val="21"/>
              </w:rPr>
              <w:t>%聚酯纤维</w:t>
            </w:r>
            <w:r>
              <w:rPr>
                <w:rFonts w:hint="eastAsia" w:ascii="仿宋" w:hAnsi="仿宋" w:eastAsia="仿宋" w:cs="仿宋"/>
                <w:color w:val="000000"/>
                <w:sz w:val="21"/>
                <w:szCs w:val="21"/>
                <w:lang w:val="en-US" w:eastAsia="zh-CN"/>
              </w:rPr>
              <w:t>,5%的氨纶</w:t>
            </w:r>
            <w:r>
              <w:rPr>
                <w:rFonts w:hint="eastAsia" w:ascii="仿宋" w:hAnsi="仿宋" w:eastAsia="仿宋" w:cs="仿宋"/>
                <w:sz w:val="21"/>
                <w:szCs w:val="21"/>
                <w:lang w:val="en-US" w:eastAsia="zh-CN"/>
              </w:rPr>
              <w:t>±5</w:t>
            </w:r>
            <w:r>
              <w:rPr>
                <w:rFonts w:hint="eastAsia" w:ascii="仿宋" w:hAnsi="仿宋" w:eastAsia="仿宋" w:cs="仿宋"/>
                <w:color w:val="000000"/>
                <w:sz w:val="21"/>
                <w:szCs w:val="21"/>
                <w:lang w:eastAsia="zh-CN"/>
              </w:rPr>
              <w:t>。</w:t>
            </w:r>
            <w:r>
              <w:rPr>
                <w:rFonts w:hint="eastAsia" w:ascii="仿宋" w:hAnsi="仿宋" w:eastAsia="仿宋" w:cs="仿宋"/>
                <w:sz w:val="21"/>
                <w:szCs w:val="21"/>
                <w:lang w:val="en-US" w:eastAsia="zh-CN"/>
              </w:rPr>
              <w:t>≧210克/㎡</w:t>
            </w:r>
          </w:p>
          <w:p>
            <w:pP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夏季短裤 面料成分：70%棉、30%聚酯纤维</w:t>
            </w:r>
            <w:r>
              <w:rPr>
                <w:rFonts w:hint="eastAsia" w:ascii="仿宋" w:hAnsi="仿宋" w:eastAsia="仿宋" w:cs="仿宋"/>
                <w:color w:val="000000"/>
                <w:sz w:val="21"/>
                <w:szCs w:val="21"/>
                <w:lang w:eastAsia="zh-CN"/>
              </w:rPr>
              <w:t>。</w:t>
            </w:r>
            <w:r>
              <w:rPr>
                <w:rFonts w:hint="eastAsia" w:ascii="仿宋" w:hAnsi="仿宋" w:eastAsia="仿宋" w:cs="仿宋"/>
                <w:sz w:val="21"/>
                <w:szCs w:val="21"/>
                <w:lang w:val="en-US" w:eastAsia="zh-CN"/>
              </w:rPr>
              <w:t>≧210克/㎡</w:t>
            </w:r>
          </w:p>
          <w:p>
            <w:pPr>
              <w:rPr>
                <w:rFonts w:hint="eastAsia" w:ascii="仿宋" w:hAnsi="仿宋" w:eastAsia="仿宋" w:cs="仿宋"/>
                <w:i w:val="0"/>
                <w:iCs w:val="0"/>
                <w:color w:val="000000"/>
                <w:sz w:val="21"/>
                <w:szCs w:val="21"/>
                <w:u w:val="none"/>
              </w:rPr>
            </w:pPr>
          </w:p>
        </w:tc>
        <w:tc>
          <w:tcPr>
            <w:tcW w:w="720"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1000</w:t>
            </w:r>
          </w:p>
        </w:tc>
        <w:tc>
          <w:tcPr>
            <w:tcW w:w="825"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975" w:type="dxa"/>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04"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56"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是</w:t>
            </w:r>
          </w:p>
        </w:tc>
        <w:tc>
          <w:tcPr>
            <w:tcW w:w="800"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693" w:type="dxa"/>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color w:val="000000"/>
                <w:sz w:val="21"/>
                <w:szCs w:val="21"/>
                <w:lang w:val="en-US" w:eastAsia="zh-CN"/>
              </w:rPr>
              <w:t>3</w:t>
            </w:r>
          </w:p>
        </w:tc>
        <w:tc>
          <w:tcPr>
            <w:tcW w:w="1080" w:type="dxa"/>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color w:val="000000"/>
                <w:sz w:val="21"/>
                <w:szCs w:val="21"/>
                <w:lang w:val="en-US" w:eastAsia="zh-CN"/>
              </w:rPr>
              <w:t>冬季校服</w:t>
            </w:r>
          </w:p>
        </w:tc>
        <w:tc>
          <w:tcPr>
            <w:tcW w:w="3570" w:type="dxa"/>
            <w:tcBorders>
              <w:top w:val="single" w:color="000000" w:sz="8" w:space="0"/>
              <w:left w:val="single" w:color="000000" w:sz="4" w:space="0"/>
              <w:bottom w:val="single" w:color="000000" w:sz="4" w:space="0"/>
              <w:right w:val="single" w:color="000000" w:sz="4" w:space="0"/>
            </w:tcBorders>
            <w:shd w:val="clear" w:color="auto" w:fill="FFFFFF"/>
            <w:vAlign w:val="center"/>
          </w:tcPr>
          <w:p>
            <w:pPr>
              <w:numPr>
                <w:ilvl w:val="0"/>
                <w:numId w:val="6"/>
              </w:numP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上衣：可脱卸冲锋衣外壳、采用</w:t>
            </w:r>
            <w:r>
              <w:rPr>
                <w:rFonts w:hint="eastAsia" w:ascii="仿宋" w:hAnsi="仿宋" w:eastAsia="仿宋" w:cs="仿宋"/>
                <w:color w:val="000000"/>
                <w:sz w:val="21"/>
                <w:szCs w:val="21"/>
                <w:lang w:val="en-US" w:eastAsia="zh-CN" w:bidi="ar"/>
              </w:rPr>
              <w:t>春亚纺</w:t>
            </w:r>
            <w:r>
              <w:rPr>
                <w:rFonts w:hint="eastAsia" w:ascii="仿宋" w:hAnsi="仿宋" w:eastAsia="仿宋" w:cs="仿宋"/>
                <w:color w:val="000000"/>
                <w:sz w:val="21"/>
                <w:szCs w:val="21"/>
                <w:lang w:bidi="ar"/>
              </w:rPr>
              <w:t>面料，面料成分；100%聚酯纤维</w:t>
            </w:r>
            <w:r>
              <w:rPr>
                <w:rFonts w:hint="eastAsia" w:ascii="仿宋" w:hAnsi="仿宋" w:eastAsia="仿宋" w:cs="仿宋"/>
                <w:color w:val="000000"/>
                <w:sz w:val="21"/>
                <w:szCs w:val="21"/>
                <w:lang w:eastAsia="zh-CN"/>
              </w:rPr>
              <w:t>。</w:t>
            </w:r>
          </w:p>
          <w:p>
            <w:pPr>
              <w:numPr>
                <w:ilvl w:val="0"/>
                <w:numId w:val="0"/>
              </w:numPr>
              <w:rPr>
                <w:rFonts w:hint="eastAsia" w:ascii="仿宋" w:hAnsi="仿宋" w:eastAsia="仿宋" w:cs="仿宋"/>
                <w:color w:val="000000"/>
                <w:sz w:val="21"/>
                <w:szCs w:val="21"/>
                <w:lang w:eastAsia="zh-CN"/>
              </w:rPr>
            </w:pPr>
          </w:p>
          <w:p>
            <w:pPr>
              <w:pStyle w:val="13"/>
              <w:rPr>
                <w:rFonts w:hint="eastAsia" w:ascii="仿宋" w:hAnsi="仿宋" w:eastAsia="仿宋" w:cs="仿宋"/>
                <w:b/>
                <w:bCs/>
                <w:sz w:val="21"/>
                <w:szCs w:val="21"/>
                <w:lang w:val="en-US" w:eastAsia="zh-CN"/>
              </w:rPr>
            </w:pPr>
            <w:r>
              <w:rPr>
                <w:rFonts w:hint="eastAsia" w:ascii="仿宋" w:hAnsi="仿宋" w:eastAsia="仿宋" w:cs="仿宋"/>
                <w:color w:val="000000"/>
                <w:sz w:val="21"/>
                <w:szCs w:val="21"/>
              </w:rPr>
              <w:t>2、内胆；可脱卸内胆；</w:t>
            </w:r>
            <w:r>
              <w:rPr>
                <w:rFonts w:hint="eastAsia" w:ascii="仿宋" w:hAnsi="仿宋" w:eastAsia="仿宋" w:cs="仿宋"/>
                <w:color w:val="000000"/>
                <w:sz w:val="21"/>
                <w:szCs w:val="21"/>
                <w:lang w:bidi="ar"/>
              </w:rPr>
              <w:t>精品双摇摇粒绒、面料成分</w:t>
            </w:r>
            <w:r>
              <w:rPr>
                <w:rFonts w:hint="eastAsia" w:ascii="仿宋" w:hAnsi="仿宋" w:eastAsia="仿宋" w:cs="仿宋"/>
                <w:color w:val="000000"/>
                <w:sz w:val="21"/>
                <w:szCs w:val="21"/>
              </w:rPr>
              <w:t>100%聚酯纤维。</w:t>
            </w:r>
            <w:r>
              <w:rPr>
                <w:rFonts w:hint="eastAsia" w:ascii="仿宋" w:hAnsi="仿宋" w:eastAsia="仿宋" w:cs="仿宋"/>
                <w:sz w:val="21"/>
                <w:szCs w:val="21"/>
                <w:lang w:val="en-US" w:eastAsia="zh-CN"/>
              </w:rPr>
              <w:t>≧320克/㎡。</w:t>
            </w:r>
          </w:p>
          <w:p>
            <w:pPr>
              <w:numPr>
                <w:ilvl w:val="0"/>
                <w:numId w:val="0"/>
              </w:numPr>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w:t>
            </w:r>
          </w:p>
          <w:p>
            <w:pPr>
              <w:pStyle w:val="13"/>
              <w:rPr>
                <w:rFonts w:hint="eastAsia" w:ascii="仿宋" w:hAnsi="仿宋" w:eastAsia="仿宋" w:cs="仿宋"/>
                <w:b/>
                <w:bCs/>
                <w:sz w:val="21"/>
                <w:szCs w:val="21"/>
                <w:lang w:val="en-US" w:eastAsia="zh-CN"/>
              </w:rPr>
            </w:pPr>
            <w:r>
              <w:rPr>
                <w:rFonts w:hint="eastAsia" w:ascii="仿宋" w:hAnsi="仿宋" w:eastAsia="仿宋" w:cs="仿宋"/>
                <w:color w:val="000000"/>
                <w:sz w:val="21"/>
                <w:szCs w:val="21"/>
              </w:rPr>
              <w:t xml:space="preserve"> 3、冬裤：</w:t>
            </w:r>
            <w:r>
              <w:rPr>
                <w:rFonts w:hint="eastAsia" w:ascii="仿宋" w:hAnsi="仿宋" w:eastAsia="仿宋" w:cs="仿宋"/>
                <w:color w:val="000000"/>
                <w:sz w:val="21"/>
                <w:szCs w:val="21"/>
                <w:lang w:val="en-US" w:eastAsia="zh-CN"/>
              </w:rPr>
              <w:t>全棉</w:t>
            </w:r>
            <w:r>
              <w:rPr>
                <w:rFonts w:hint="eastAsia" w:ascii="仿宋" w:hAnsi="仿宋" w:eastAsia="仿宋" w:cs="仿宋"/>
                <w:color w:val="000000"/>
                <w:sz w:val="21"/>
                <w:szCs w:val="21"/>
              </w:rPr>
              <w:t>复合摇粒绒，面料成分100%聚酯纤维</w:t>
            </w:r>
            <w:r>
              <w:rPr>
                <w:rFonts w:hint="eastAsia" w:ascii="仿宋" w:hAnsi="仿宋" w:eastAsia="仿宋" w:cs="仿宋"/>
                <w:color w:val="000000"/>
                <w:sz w:val="21"/>
                <w:szCs w:val="21"/>
                <w:lang w:eastAsia="zh-CN"/>
              </w:rPr>
              <w:t>。</w:t>
            </w:r>
            <w:r>
              <w:rPr>
                <w:rFonts w:hint="eastAsia" w:ascii="仿宋" w:hAnsi="仿宋" w:eastAsia="仿宋" w:cs="仿宋"/>
                <w:sz w:val="21"/>
                <w:szCs w:val="21"/>
                <w:lang w:val="en-US" w:eastAsia="zh-CN"/>
              </w:rPr>
              <w:t>≧320克/㎡。</w:t>
            </w:r>
          </w:p>
          <w:p>
            <w:pPr>
              <w:rPr>
                <w:rFonts w:hint="eastAsia" w:ascii="仿宋" w:hAnsi="仿宋" w:eastAsia="仿宋" w:cs="仿宋"/>
                <w:color w:val="000000"/>
                <w:sz w:val="21"/>
                <w:szCs w:val="21"/>
              </w:rPr>
            </w:pPr>
            <w:r>
              <w:rPr>
                <w:rFonts w:hint="eastAsia" w:ascii="仿宋" w:hAnsi="仿宋" w:eastAsia="仿宋" w:cs="仿宋"/>
                <w:color w:val="000000"/>
                <w:sz w:val="21"/>
                <w:szCs w:val="21"/>
                <w:lang w:bidi="ar"/>
              </w:rPr>
              <w:t xml:space="preserve">                </w:t>
            </w:r>
          </w:p>
          <w:p>
            <w:pPr>
              <w:jc w:val="center"/>
              <w:rPr>
                <w:rFonts w:hint="eastAsia" w:ascii="仿宋" w:hAnsi="仿宋" w:eastAsia="仿宋" w:cs="仿宋"/>
                <w:i w:val="0"/>
                <w:iCs w:val="0"/>
                <w:color w:val="000000"/>
                <w:sz w:val="21"/>
                <w:szCs w:val="21"/>
                <w:u w:val="none"/>
              </w:rPr>
            </w:pPr>
            <w:r>
              <w:rPr>
                <w:rFonts w:hint="eastAsia" w:ascii="仿宋" w:hAnsi="仿宋" w:eastAsia="仿宋" w:cs="仿宋"/>
                <w:color w:val="000000"/>
                <w:sz w:val="21"/>
                <w:szCs w:val="21"/>
                <w:lang w:bidi="ar"/>
              </w:rPr>
              <w:t>工艺要求压线3CM：12-13针、针脚线平整，无跳线；</w:t>
            </w:r>
          </w:p>
        </w:tc>
        <w:tc>
          <w:tcPr>
            <w:tcW w:w="720"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500</w:t>
            </w:r>
          </w:p>
        </w:tc>
        <w:tc>
          <w:tcPr>
            <w:tcW w:w="825"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975" w:type="dxa"/>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04"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56"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是</w:t>
            </w:r>
          </w:p>
        </w:tc>
        <w:tc>
          <w:tcPr>
            <w:tcW w:w="800"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bl>
    <w:p>
      <w:pPr>
        <w:spacing w:line="400" w:lineRule="exact"/>
        <w:rPr>
          <w:rFonts w:hint="eastAsia" w:ascii="仿宋" w:hAnsi="仿宋" w:eastAsia="仿宋"/>
          <w:sz w:val="24"/>
          <w:szCs w:val="24"/>
        </w:rPr>
      </w:pPr>
    </w:p>
    <w:p>
      <w:pPr>
        <w:spacing w:line="400" w:lineRule="exact"/>
        <w:rPr>
          <w:rFonts w:hint="eastAsia" w:ascii="仿宋" w:hAnsi="仿宋" w:eastAsia="仿宋"/>
          <w:sz w:val="24"/>
          <w:szCs w:val="24"/>
        </w:rPr>
      </w:pPr>
    </w:p>
    <w:p>
      <w:pPr>
        <w:spacing w:line="400" w:lineRule="exact"/>
        <w:rPr>
          <w:rFonts w:hint="eastAsia" w:ascii="仿宋" w:hAnsi="仿宋" w:eastAsia="仿宋"/>
          <w:sz w:val="24"/>
          <w:szCs w:val="24"/>
        </w:rPr>
      </w:pPr>
    </w:p>
    <w:p>
      <w:pPr>
        <w:spacing w:line="400" w:lineRule="exact"/>
        <w:rPr>
          <w:rFonts w:hint="eastAsia" w:ascii="仿宋" w:hAnsi="仿宋" w:eastAsia="仿宋"/>
          <w:sz w:val="24"/>
          <w:szCs w:val="24"/>
        </w:rPr>
      </w:pPr>
    </w:p>
    <w:p>
      <w:pPr>
        <w:spacing w:line="400" w:lineRule="exact"/>
        <w:rPr>
          <w:rFonts w:hint="eastAsia" w:ascii="仿宋" w:hAnsi="仿宋" w:eastAsia="仿宋"/>
          <w:sz w:val="24"/>
          <w:szCs w:val="24"/>
        </w:rPr>
      </w:pPr>
      <w:r>
        <w:rPr>
          <w:rFonts w:hint="eastAsia" w:ascii="仿宋" w:hAnsi="仿宋" w:eastAsia="仿宋"/>
          <w:sz w:val="24"/>
          <w:szCs w:val="24"/>
        </w:rPr>
        <w:t>注：</w:t>
      </w:r>
    </w:p>
    <w:p>
      <w:pPr>
        <w:spacing w:line="40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1）款式要求：男女同款。</w:t>
      </w:r>
    </w:p>
    <w:p>
      <w:pPr>
        <w:spacing w:line="400" w:lineRule="exact"/>
        <w:rPr>
          <w:rFonts w:hint="eastAsia" w:ascii="仿宋" w:hAnsi="仿宋" w:eastAsia="仿宋"/>
          <w:sz w:val="24"/>
          <w:szCs w:val="24"/>
        </w:rPr>
      </w:pPr>
      <w:r>
        <w:rPr>
          <w:rFonts w:hint="eastAsia" w:ascii="仿宋" w:hAnsi="仿宋" w:eastAsia="仿宋"/>
          <w:sz w:val="24"/>
          <w:szCs w:val="24"/>
        </w:rPr>
        <w:t>校服</w:t>
      </w:r>
      <w:r>
        <w:rPr>
          <w:rFonts w:hint="eastAsia" w:ascii="仿宋" w:hAnsi="仿宋" w:eastAsia="仿宋"/>
          <w:sz w:val="24"/>
          <w:szCs w:val="24"/>
          <w:lang w:val="zh-CN"/>
        </w:rPr>
        <w:t>产品质量标准：</w:t>
      </w:r>
      <w:r>
        <w:rPr>
          <w:rFonts w:hint="eastAsia" w:ascii="仿宋" w:hAnsi="仿宋" w:eastAsia="仿宋"/>
          <w:sz w:val="24"/>
          <w:szCs w:val="24"/>
        </w:rPr>
        <w:t>按照国家标</w:t>
      </w:r>
      <w:r>
        <w:rPr>
          <w:rFonts w:hint="eastAsia" w:ascii="仿宋" w:hAnsi="仿宋" w:eastAsia="仿宋"/>
          <w:sz w:val="24"/>
          <w:szCs w:val="24"/>
          <w:lang w:val="en-US" w:eastAsia="zh-CN"/>
        </w:rPr>
        <w:t>准</w:t>
      </w:r>
      <w:r>
        <w:rPr>
          <w:rFonts w:hint="eastAsia" w:ascii="仿宋" w:hAnsi="仿宋" w:eastAsia="仿宋"/>
          <w:sz w:val="24"/>
          <w:szCs w:val="24"/>
        </w:rPr>
        <w:t>GB/T31888-2015《中小学生校服》要求执行，</w:t>
      </w:r>
      <w:r>
        <w:rPr>
          <w:rFonts w:hint="eastAsia" w:ascii="仿宋" w:hAnsi="仿宋" w:eastAsia="仿宋"/>
          <w:sz w:val="24"/>
          <w:szCs w:val="24"/>
          <w:lang w:val="zh-CN"/>
        </w:rPr>
        <w:t>安全技术类别、等级：＞14岁校服标准GB18401 B类要求，≤14岁校服标准 GB31701 B类执行。</w:t>
      </w:r>
    </w:p>
    <w:p>
      <w:pPr>
        <w:numPr>
          <w:ilvl w:val="0"/>
          <w:numId w:val="0"/>
        </w:numPr>
        <w:spacing w:after="0" w:line="440" w:lineRule="exact"/>
        <w:ind w:leftChars="0"/>
        <w:rPr>
          <w:rFonts w:ascii="仿宋" w:hAnsi="仿宋" w:eastAsia="仿宋"/>
          <w:bCs/>
          <w:sz w:val="24"/>
          <w:szCs w:val="24"/>
        </w:rPr>
      </w:pPr>
      <w:r>
        <w:rPr>
          <w:rFonts w:hint="eastAsia" w:ascii="仿宋" w:hAnsi="仿宋" w:eastAsia="仿宋"/>
          <w:bCs/>
          <w:sz w:val="24"/>
          <w:szCs w:val="24"/>
          <w:lang w:val="en-US" w:eastAsia="zh-CN"/>
        </w:rPr>
        <w:t>2）</w:t>
      </w:r>
      <w:r>
        <w:rPr>
          <w:rFonts w:hint="eastAsia" w:ascii="仿宋" w:hAnsi="仿宋" w:eastAsia="仿宋"/>
          <w:bCs/>
          <w:sz w:val="24"/>
          <w:szCs w:val="24"/>
        </w:rPr>
        <w:t>本项目采用“公开询价”方式进行，《公开询价货物一览表》中所描述的“</w:t>
      </w:r>
      <w:r>
        <w:rPr>
          <w:rFonts w:hint="eastAsia" w:ascii="仿宋" w:hAnsi="仿宋" w:eastAsia="仿宋"/>
          <w:bCs/>
          <w:sz w:val="24"/>
          <w:szCs w:val="24"/>
          <w:lang w:val="en-US" w:eastAsia="zh-CN"/>
        </w:rPr>
        <w:t>服装</w:t>
      </w:r>
      <w:r>
        <w:rPr>
          <w:rFonts w:hint="eastAsia" w:ascii="仿宋" w:hAnsi="仿宋" w:eastAsia="仿宋"/>
          <w:bCs/>
          <w:sz w:val="24"/>
          <w:szCs w:val="24"/>
        </w:rPr>
        <w:t>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0"/>
        </w:numPr>
        <w:spacing w:after="0" w:line="440" w:lineRule="exact"/>
        <w:ind w:leftChars="0"/>
        <w:rPr>
          <w:rFonts w:ascii="仿宋" w:hAnsi="仿宋" w:eastAsia="仿宋"/>
          <w:bCs/>
          <w:sz w:val="24"/>
          <w:szCs w:val="24"/>
        </w:rPr>
      </w:pPr>
      <w:r>
        <w:rPr>
          <w:rFonts w:hint="eastAsia" w:ascii="仿宋" w:hAnsi="仿宋" w:eastAsia="仿宋"/>
          <w:bCs/>
          <w:sz w:val="24"/>
          <w:szCs w:val="24"/>
          <w:lang w:val="en-US" w:eastAsia="zh-CN"/>
        </w:rPr>
        <w:t>3）</w:t>
      </w:r>
      <w:r>
        <w:rPr>
          <w:rFonts w:hint="eastAsia" w:ascii="仿宋" w:hAnsi="仿宋" w:eastAsia="仿宋"/>
          <w:bCs/>
          <w:sz w:val="24"/>
          <w:szCs w:val="24"/>
        </w:rPr>
        <w:t>参与人所投商品需要提供品牌、规格型号等真实详细信息，禁止复制采购人所提供的参考参数。</w:t>
      </w:r>
    </w:p>
    <w:p>
      <w:pPr>
        <w:numPr>
          <w:ilvl w:val="0"/>
          <w:numId w:val="0"/>
        </w:numPr>
        <w:spacing w:after="0" w:line="440" w:lineRule="exact"/>
        <w:ind w:leftChars="0"/>
        <w:rPr>
          <w:rFonts w:ascii="仿宋" w:hAnsi="仿宋" w:eastAsia="仿宋"/>
          <w:b/>
          <w:color w:val="FF0000"/>
          <w:sz w:val="36"/>
          <w:szCs w:val="36"/>
        </w:rPr>
      </w:pPr>
      <w:r>
        <w:rPr>
          <w:rFonts w:hint="eastAsia" w:ascii="仿宋" w:hAnsi="仿宋" w:eastAsia="仿宋"/>
          <w:bCs/>
          <w:sz w:val="24"/>
          <w:szCs w:val="24"/>
          <w:lang w:val="en-US" w:eastAsia="zh-CN"/>
        </w:rPr>
        <w:t>4)</w:t>
      </w:r>
      <w:r>
        <w:rPr>
          <w:rFonts w:hint="eastAsia" w:ascii="仿宋" w:hAnsi="仿宋" w:eastAsia="仿宋"/>
          <w:bCs/>
          <w:sz w:val="24"/>
          <w:szCs w:val="24"/>
        </w:rPr>
        <w:t>参与人所投商品报价应包含税费、运输费、搬运费、整体实施、售后服务等一切费用</w:t>
      </w:r>
      <w:r>
        <w:rPr>
          <w:rFonts w:hint="eastAsia" w:ascii="仿宋" w:hAnsi="仿宋" w:eastAsia="仿宋"/>
          <w:bCs/>
          <w:sz w:val="24"/>
          <w:szCs w:val="24"/>
          <w:lang w:eastAsia="zh-CN"/>
        </w:rPr>
        <w:t>，</w:t>
      </w:r>
      <w:r>
        <w:rPr>
          <w:rFonts w:hint="eastAsia" w:ascii="仿宋" w:hAnsi="仿宋" w:eastAsia="仿宋"/>
          <w:bCs/>
          <w:sz w:val="24"/>
          <w:szCs w:val="24"/>
          <w:lang w:val="en-US" w:eastAsia="zh-CN"/>
        </w:rPr>
        <w:t>且交付时提交符合本参数要求的检测报告为验收依据</w:t>
      </w:r>
      <w:r>
        <w:rPr>
          <w:rFonts w:hint="eastAsia" w:ascii="仿宋" w:hAnsi="仿宋" w:eastAsia="仿宋"/>
          <w:bCs/>
          <w:sz w:val="24"/>
          <w:szCs w:val="24"/>
        </w:rPr>
        <w:t>。</w:t>
      </w:r>
    </w:p>
    <w:p>
      <w:pPr>
        <w:rPr>
          <w:rFonts w:ascii="仿宋" w:hAnsi="仿宋" w:eastAsia="仿宋"/>
          <w:b/>
          <w:color w:val="FF0000"/>
          <w:sz w:val="36"/>
          <w:szCs w:val="36"/>
        </w:rPr>
        <w:sectPr>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both"/>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X</w:t>
      </w:r>
      <w:r>
        <w:rPr>
          <w:rFonts w:ascii="仿宋" w:hAnsi="仿宋" w:eastAsia="仿宋"/>
          <w:b/>
          <w:sz w:val="72"/>
          <w:szCs w:val="72"/>
        </w:rPr>
        <w:t>XX</w:t>
      </w:r>
      <w:r>
        <w:rPr>
          <w:rFonts w:hint="eastAsia" w:ascii="仿宋" w:hAnsi="仿宋" w:eastAsia="仿宋"/>
          <w:b/>
          <w:sz w:val="72"/>
          <w:szCs w:val="72"/>
        </w:rPr>
        <w:t>学校</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7" w:name="_Toc217891402"/>
      <w:bookmarkStart w:id="48" w:name="_Toc203355733"/>
      <w:bookmarkStart w:id="49" w:name="_Toc273178698"/>
      <w:bookmarkStart w:id="50" w:name="_Toc267060208"/>
      <w:bookmarkStart w:id="51" w:name="_Toc230071147"/>
      <w:bookmarkStart w:id="52" w:name="_Toc267060453"/>
      <w:bookmarkStart w:id="53" w:name="_Toc254790899"/>
      <w:bookmarkStart w:id="54" w:name="_Toc225669322"/>
      <w:bookmarkStart w:id="55" w:name="_Toc266870833"/>
      <w:bookmarkStart w:id="56" w:name="_Toc259692740"/>
      <w:bookmarkStart w:id="57" w:name="_Toc267059539"/>
      <w:bookmarkStart w:id="58" w:name="_Toc259692647"/>
      <w:bookmarkStart w:id="59" w:name="_Toc192664153"/>
      <w:bookmarkStart w:id="60" w:name="_Toc267059653"/>
      <w:bookmarkStart w:id="61" w:name="_Toc193160448"/>
      <w:bookmarkStart w:id="62" w:name="_Toc259520865"/>
      <w:bookmarkStart w:id="63" w:name="_Toc267060321"/>
      <w:bookmarkStart w:id="64" w:name="_Toc267059806"/>
      <w:bookmarkStart w:id="65" w:name="_Toc266870907"/>
      <w:bookmarkStart w:id="66" w:name="_Toc180302913"/>
      <w:bookmarkStart w:id="67" w:name="_Toc182372782"/>
      <w:bookmarkStart w:id="68" w:name="_Toc213208766"/>
      <w:bookmarkStart w:id="69" w:name="_Toc267060068"/>
      <w:bookmarkStart w:id="70" w:name="_Toc235438274"/>
      <w:bookmarkStart w:id="71" w:name="_Toc211917116"/>
      <w:bookmarkStart w:id="72" w:name="_Toc235437991"/>
      <w:bookmarkStart w:id="73" w:name="_Toc255975007"/>
      <w:bookmarkStart w:id="74" w:name="_Toc170798793"/>
      <w:bookmarkStart w:id="75" w:name="_Toc236021449"/>
      <w:bookmarkStart w:id="76" w:name="_Toc267059919"/>
      <w:bookmarkStart w:id="77" w:name="_Toc235438344"/>
      <w:bookmarkStart w:id="78" w:name="_Toc251613829"/>
      <w:bookmarkStart w:id="79" w:name="_Toc191803626"/>
      <w:bookmarkStart w:id="80" w:name="_Toc258401256"/>
      <w:bookmarkStart w:id="81" w:name="_Toc192996446"/>
      <w:bookmarkStart w:id="82" w:name="_Toc169332838"/>
      <w:bookmarkStart w:id="83" w:name="_Toc232302115"/>
      <w:bookmarkStart w:id="84" w:name="_Toc213755858"/>
      <w:bookmarkStart w:id="85" w:name="_Toc266870432"/>
      <w:bookmarkStart w:id="86" w:name="_Toc266868937"/>
      <w:bookmarkStart w:id="87" w:name="_Toc213755939"/>
      <w:bookmarkStart w:id="88" w:name="_Toc169332949"/>
      <w:bookmarkStart w:id="89" w:name="_Toc213756051"/>
      <w:bookmarkStart w:id="90" w:name="_Toc160880529"/>
      <w:bookmarkStart w:id="91" w:name="_Toc191789329"/>
      <w:bookmarkStart w:id="92" w:name="_Toc191783222"/>
      <w:bookmarkStart w:id="93" w:name="_Toc213755995"/>
      <w:bookmarkStart w:id="94" w:name="_Toc160880160"/>
      <w:bookmarkStart w:id="95" w:name="_Toc253066614"/>
      <w:bookmarkStart w:id="96" w:name="_Toc223146608"/>
      <w:bookmarkStart w:id="97" w:name="_Toc181436461"/>
      <w:bookmarkStart w:id="98" w:name="_Toc192663686"/>
      <w:bookmarkStart w:id="99" w:name="_Toc192663835"/>
      <w:bookmarkStart w:id="100" w:name="_Toc267059030"/>
      <w:bookmarkStart w:id="101" w:name="_Toc193165734"/>
      <w:bookmarkStart w:id="102" w:name="_Toc181436565"/>
      <w:bookmarkStart w:id="103" w:name="_Toc227058530"/>
      <w:bookmarkStart w:id="104" w:name="_Toc267059181"/>
      <w:bookmarkStart w:id="105" w:name="_Toc192996338"/>
      <w:bookmarkStart w:id="106" w:name="_Toc191802690"/>
      <w:bookmarkStart w:id="107" w:name="_Toc219800243"/>
      <w:bookmarkStart w:id="108" w:name="_Toc182805217"/>
      <w:bookmarkStart w:id="109" w:name="_Toc266868670"/>
      <w:bookmarkStart w:id="110" w:name="_Toc177985469"/>
      <w:bookmarkStart w:id="111" w:name="_Toc251586231"/>
      <w:bookmarkStart w:id="112" w:name="_Toc249325711"/>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FF0000"/>
          <w:sz w:val="24"/>
          <w:szCs w:val="24"/>
        </w:rPr>
        <w:t>X</w:t>
      </w:r>
      <w:r>
        <w:rPr>
          <w:rFonts w:ascii="仿宋" w:hAnsi="仿宋" w:eastAsia="仿宋"/>
          <w:color w:val="FF0000"/>
          <w:sz w:val="24"/>
          <w:szCs w:val="24"/>
        </w:rPr>
        <w:t>XX</w:t>
      </w:r>
      <w:r>
        <w:rPr>
          <w:rFonts w:hint="eastAsia" w:ascii="仿宋" w:hAnsi="仿宋" w:eastAsia="仿宋"/>
          <w:sz w:val="24"/>
          <w:szCs w:val="24"/>
        </w:rPr>
        <w:t>学校</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8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8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193165739"/>
      <w:bookmarkStart w:id="114" w:name="_Toc235438352"/>
      <w:bookmarkStart w:id="115" w:name="_Toc267059186"/>
      <w:bookmarkStart w:id="116" w:name="_Toc267059658"/>
      <w:bookmarkStart w:id="117" w:name="_Toc267060216"/>
      <w:bookmarkStart w:id="118" w:name="_Toc266870441"/>
      <w:bookmarkStart w:id="119" w:name="_Toc267059544"/>
      <w:bookmarkStart w:id="120" w:name="_Toc259692749"/>
      <w:bookmarkStart w:id="121" w:name="_Toc192663691"/>
      <w:bookmarkStart w:id="122" w:name="_Toc192996451"/>
      <w:bookmarkStart w:id="123" w:name="_Toc273178703"/>
      <w:bookmarkStart w:id="124" w:name="_Toc235437998"/>
      <w:bookmarkStart w:id="125" w:name="_Toc230071153"/>
      <w:bookmarkStart w:id="126" w:name="_Toc235438281"/>
      <w:bookmarkStart w:id="127" w:name="_Toc217891408"/>
      <w:bookmarkStart w:id="128" w:name="_Toc203355738"/>
      <w:bookmarkStart w:id="129" w:name="_Toc211917121"/>
      <w:bookmarkStart w:id="130" w:name="_Toc266870839"/>
      <w:bookmarkStart w:id="131" w:name="_Toc219800249"/>
      <w:bookmarkStart w:id="132" w:name="_Toc213756001"/>
      <w:bookmarkStart w:id="133" w:name="_Toc267059811"/>
      <w:bookmarkStart w:id="134" w:name="_Toc259520874"/>
      <w:bookmarkStart w:id="135" w:name="_Toc267060076"/>
      <w:bookmarkStart w:id="136" w:name="_Toc266868943"/>
      <w:bookmarkStart w:id="137" w:name="_Toc267059035"/>
      <w:bookmarkStart w:id="138" w:name="_Toc213756057"/>
      <w:bookmarkStart w:id="139" w:name="_Toc266870916"/>
      <w:bookmarkStart w:id="140" w:name="_Toc223146614"/>
      <w:bookmarkStart w:id="141" w:name="_Toc213755864"/>
      <w:bookmarkStart w:id="142" w:name="_Toc182805222"/>
      <w:bookmarkStart w:id="143" w:name="_Toc232302122"/>
      <w:bookmarkStart w:id="144" w:name="_Toc191802695"/>
      <w:bookmarkStart w:id="145" w:name="_Toc192996343"/>
      <w:bookmarkStart w:id="146" w:name="_Toc225669328"/>
      <w:bookmarkStart w:id="147" w:name="_Toc266868679"/>
      <w:bookmarkStart w:id="148" w:name="_Toc267059924"/>
      <w:bookmarkStart w:id="149" w:name="_Toc267060461"/>
      <w:bookmarkStart w:id="150" w:name="_Toc267060326"/>
      <w:bookmarkStart w:id="151" w:name="_Toc259692656"/>
      <w:bookmarkStart w:id="152" w:name="_Toc180302918"/>
      <w:bookmarkStart w:id="153" w:name="_Toc191803631"/>
      <w:bookmarkStart w:id="154" w:name="_Toc251613839"/>
      <w:bookmarkStart w:id="155" w:name="_Toc213755945"/>
      <w:bookmarkStart w:id="156" w:name="_Toc227058536"/>
      <w:bookmarkStart w:id="157" w:name="_Toc253066624"/>
      <w:bookmarkStart w:id="158" w:name="_Toc255975016"/>
      <w:bookmarkStart w:id="159" w:name="_Toc193160453"/>
      <w:bookmarkStart w:id="160" w:name="_Toc249325720"/>
      <w:bookmarkStart w:id="161" w:name="_Toc182372787"/>
      <w:bookmarkStart w:id="162" w:name="_Toc254790909"/>
      <w:bookmarkStart w:id="163" w:name="_Toc169332843"/>
      <w:bookmarkStart w:id="164" w:name="_Toc160880534"/>
      <w:bookmarkStart w:id="165" w:name="_Toc213208771"/>
      <w:bookmarkStart w:id="166" w:name="_Toc169332954"/>
      <w:bookmarkStart w:id="167" w:name="_Toc191783227"/>
      <w:bookmarkStart w:id="168" w:name="_Toc191789334"/>
      <w:bookmarkStart w:id="169" w:name="_Toc192664158"/>
      <w:bookmarkStart w:id="170" w:name="_Toc181436466"/>
      <w:bookmarkStart w:id="171" w:name="_Toc181436570"/>
      <w:bookmarkStart w:id="172" w:name="_Toc177985474"/>
      <w:bookmarkStart w:id="173" w:name="_Toc258401265"/>
      <w:bookmarkStart w:id="174" w:name="_Toc236021457"/>
      <w:bookmarkStart w:id="175" w:name="_Toc192663840"/>
      <w:bookmarkStart w:id="176" w:name="_Toc251586241"/>
      <w:bookmarkStart w:id="177" w:name="_Toc160880165"/>
      <w:bookmarkStart w:id="178" w:name="_Toc170798798"/>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 w:hAnsi="仿宋" w:eastAsia="仿宋"/>
        <w:color w:val="000000"/>
        <w:sz w:val="24"/>
        <w:szCs w:val="24"/>
        <w:lang w:val="en-US" w:eastAsia="zh-CN"/>
      </w:rPr>
      <w:t>新郑育源高级中学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F0D69"/>
    <w:multiLevelType w:val="singleLevel"/>
    <w:tmpl w:val="BA0F0D69"/>
    <w:lvl w:ilvl="0" w:tentative="0">
      <w:start w:val="1"/>
      <w:numFmt w:val="decimal"/>
      <w:suff w:val="nothing"/>
      <w:lvlText w:val="%1、"/>
      <w:lvlJc w:val="left"/>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YmU4YjY5OTJlNjU3N2EyNGE4ZGQyMjZiNGMwYTc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6CF5F20"/>
    <w:rsid w:val="100131FC"/>
    <w:rsid w:val="10944070"/>
    <w:rsid w:val="130B33F2"/>
    <w:rsid w:val="18272D1E"/>
    <w:rsid w:val="21F42E99"/>
    <w:rsid w:val="23AE4FF1"/>
    <w:rsid w:val="25B82157"/>
    <w:rsid w:val="292024ED"/>
    <w:rsid w:val="2BB21E53"/>
    <w:rsid w:val="2EC1207D"/>
    <w:rsid w:val="300A0F1A"/>
    <w:rsid w:val="360A4309"/>
    <w:rsid w:val="37A75650"/>
    <w:rsid w:val="38D94DAC"/>
    <w:rsid w:val="39B04C32"/>
    <w:rsid w:val="3B181276"/>
    <w:rsid w:val="3BAE3C80"/>
    <w:rsid w:val="3BBF7944"/>
    <w:rsid w:val="3C591D7B"/>
    <w:rsid w:val="4230334A"/>
    <w:rsid w:val="45C142B9"/>
    <w:rsid w:val="496F29A9"/>
    <w:rsid w:val="52E37F64"/>
    <w:rsid w:val="56A0206C"/>
    <w:rsid w:val="5ABE01C4"/>
    <w:rsid w:val="5C86208C"/>
    <w:rsid w:val="61C471AC"/>
    <w:rsid w:val="636F42AF"/>
    <w:rsid w:val="6A6977B6"/>
    <w:rsid w:val="6CBD659F"/>
    <w:rsid w:val="7092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autoRedefine/>
    <w:semiHidden/>
    <w:unhideWhenUsed/>
    <w:qFormat/>
    <w:uiPriority w:val="9"/>
    <w:pPr>
      <w:keepNext/>
      <w:keepLines/>
      <w:spacing w:before="120" w:after="0"/>
      <w:outlineLvl w:val="6"/>
    </w:pPr>
    <w:rPr>
      <w:i/>
      <w:iCs/>
    </w:rPr>
  </w:style>
  <w:style w:type="paragraph" w:styleId="9">
    <w:name w:val="heading 8"/>
    <w:basedOn w:val="1"/>
    <w:next w:val="1"/>
    <w:link w:val="36"/>
    <w:autoRedefine/>
    <w:semiHidden/>
    <w:unhideWhenUsed/>
    <w:qFormat/>
    <w:uiPriority w:val="9"/>
    <w:pPr>
      <w:keepNext/>
      <w:keepLines/>
      <w:spacing w:before="120" w:after="0"/>
      <w:outlineLvl w:val="7"/>
    </w:pPr>
    <w:rPr>
      <w:b/>
      <w:bCs/>
    </w:rPr>
  </w:style>
  <w:style w:type="paragraph" w:styleId="10">
    <w:name w:val="heading 9"/>
    <w:basedOn w:val="1"/>
    <w:next w:val="1"/>
    <w:link w:val="37"/>
    <w:autoRedefine/>
    <w:semiHidden/>
    <w:unhideWhenUsed/>
    <w:qFormat/>
    <w:uiPriority w:val="9"/>
    <w:pPr>
      <w:keepNext/>
      <w:keepLines/>
      <w:spacing w:before="120" w:after="0"/>
      <w:outlineLvl w:val="8"/>
    </w:pPr>
    <w:rPr>
      <w:i/>
      <w:iCs/>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59"/>
    <w:autoRedefine/>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8"/>
    <w:autoRedefine/>
    <w:unhideWhenUsed/>
    <w:qFormat/>
    <w:uiPriority w:val="0"/>
    <w:rPr>
      <w:rFonts w:hAnsi="Courier New" w:cs="Courier New" w:asciiTheme="minorEastAsia"/>
    </w:rPr>
  </w:style>
  <w:style w:type="paragraph" w:styleId="17">
    <w:name w:val="footer"/>
    <w:basedOn w:val="1"/>
    <w:link w:val="54"/>
    <w:autoRedefine/>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9"/>
    <w:autoRedefine/>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8"/>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autoRedefine/>
    <w:qFormat/>
    <w:uiPriority w:val="22"/>
    <w:rPr>
      <w:b/>
      <w:bCs/>
      <w:color w:val="auto"/>
    </w:rPr>
  </w:style>
  <w:style w:type="character" w:styleId="27">
    <w:name w:val="Emphasis"/>
    <w:basedOn w:val="25"/>
    <w:autoRedefine/>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autoRedefine/>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autoRedefine/>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autoRedefine/>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autoRedefine/>
    <w:semiHidden/>
    <w:qFormat/>
    <w:uiPriority w:val="9"/>
    <w:rPr>
      <w:rFonts w:asciiTheme="majorHAnsi" w:hAnsiTheme="majorHAnsi" w:eastAsiaTheme="majorEastAsia" w:cstheme="majorBidi"/>
      <w:b/>
      <w:bCs/>
    </w:rPr>
  </w:style>
  <w:style w:type="character" w:customStyle="1" w:styleId="34">
    <w:name w:val="标题 6 字符"/>
    <w:basedOn w:val="25"/>
    <w:link w:val="7"/>
    <w:autoRedefine/>
    <w:semiHidden/>
    <w:qFormat/>
    <w:uiPriority w:val="9"/>
    <w:rPr>
      <w:rFonts w:asciiTheme="majorHAnsi" w:hAnsiTheme="majorHAnsi" w:eastAsiaTheme="majorEastAsia" w:cstheme="majorBidi"/>
      <w:b/>
      <w:bCs/>
      <w:i/>
      <w:iCs/>
    </w:rPr>
  </w:style>
  <w:style w:type="character" w:customStyle="1" w:styleId="35">
    <w:name w:val="标题 7 字符"/>
    <w:basedOn w:val="25"/>
    <w:link w:val="8"/>
    <w:autoRedefine/>
    <w:semiHidden/>
    <w:qFormat/>
    <w:uiPriority w:val="9"/>
    <w:rPr>
      <w:i/>
      <w:iCs/>
    </w:rPr>
  </w:style>
  <w:style w:type="character" w:customStyle="1" w:styleId="36">
    <w:name w:val="标题 8 字符"/>
    <w:basedOn w:val="25"/>
    <w:link w:val="9"/>
    <w:autoRedefine/>
    <w:semiHidden/>
    <w:qFormat/>
    <w:uiPriority w:val="9"/>
    <w:rPr>
      <w:b/>
      <w:bCs/>
    </w:rPr>
  </w:style>
  <w:style w:type="character" w:customStyle="1" w:styleId="37">
    <w:name w:val="标题 9 字符"/>
    <w:basedOn w:val="25"/>
    <w:link w:val="10"/>
    <w:autoRedefine/>
    <w:semiHidden/>
    <w:qFormat/>
    <w:uiPriority w:val="9"/>
    <w:rPr>
      <w:i/>
      <w:iCs/>
    </w:rPr>
  </w:style>
  <w:style w:type="character" w:customStyle="1" w:styleId="38">
    <w:name w:val="标题 字符"/>
    <w:basedOn w:val="25"/>
    <w:link w:val="23"/>
    <w:autoRedefine/>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autoRedefine/>
    <w:qFormat/>
    <w:uiPriority w:val="11"/>
    <w:rPr>
      <w:rFonts w:asciiTheme="majorHAnsi" w:hAnsiTheme="majorHAnsi" w:eastAsiaTheme="majorEastAsia" w:cstheme="majorBidi"/>
      <w:sz w:val="24"/>
      <w:szCs w:val="24"/>
    </w:rPr>
  </w:style>
  <w:style w:type="paragraph" w:styleId="40">
    <w:name w:val="No Spacing"/>
    <w:link w:val="51"/>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autoRedefine/>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autoRedefine/>
    <w:qFormat/>
    <w:uiPriority w:val="30"/>
    <w:rPr>
      <w:rFonts w:asciiTheme="majorHAnsi" w:hAnsiTheme="majorHAnsi" w:eastAsiaTheme="majorEastAsia" w:cstheme="majorBidi"/>
      <w:sz w:val="26"/>
      <w:szCs w:val="26"/>
    </w:rPr>
  </w:style>
  <w:style w:type="character" w:customStyle="1" w:styleId="45">
    <w:name w:val="Subtle Emphasis"/>
    <w:basedOn w:val="25"/>
    <w:autoRedefine/>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autoRedefine/>
    <w:qFormat/>
    <w:uiPriority w:val="31"/>
    <w:rPr>
      <w:smallCaps/>
      <w:color w:val="auto"/>
      <w:u w:val="single" w:color="7E7E7E" w:themeColor="text1" w:themeTint="80"/>
    </w:rPr>
  </w:style>
  <w:style w:type="character" w:customStyle="1" w:styleId="48">
    <w:name w:val="Intense Reference"/>
    <w:basedOn w:val="25"/>
    <w:autoRedefine/>
    <w:qFormat/>
    <w:uiPriority w:val="32"/>
    <w:rPr>
      <w:b/>
      <w:bCs/>
      <w:smallCaps/>
      <w:color w:val="auto"/>
      <w:u w:val="single"/>
    </w:rPr>
  </w:style>
  <w:style w:type="character" w:customStyle="1" w:styleId="49">
    <w:name w:val="Book Title"/>
    <w:basedOn w:val="25"/>
    <w:autoRedefine/>
    <w:qFormat/>
    <w:uiPriority w:val="33"/>
    <w:rPr>
      <w:b/>
      <w:bCs/>
      <w:smallCaps/>
      <w:color w:val="auto"/>
    </w:rPr>
  </w:style>
  <w:style w:type="paragraph" w:customStyle="1" w:styleId="50">
    <w:name w:val="TOC Heading"/>
    <w:basedOn w:val="2"/>
    <w:next w:val="1"/>
    <w:autoRedefine/>
    <w:unhideWhenUsed/>
    <w:qFormat/>
    <w:uiPriority w:val="39"/>
    <w:pPr>
      <w:outlineLvl w:val="9"/>
    </w:pPr>
  </w:style>
  <w:style w:type="character" w:customStyle="1" w:styleId="51">
    <w:name w:val="无间隔 字符"/>
    <w:basedOn w:val="25"/>
    <w:link w:val="40"/>
    <w:autoRedefine/>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autoRedefine/>
    <w:qFormat/>
    <w:uiPriority w:val="99"/>
    <w:rPr>
      <w:sz w:val="18"/>
      <w:szCs w:val="18"/>
    </w:rPr>
  </w:style>
  <w:style w:type="character" w:customStyle="1" w:styleId="54">
    <w:name w:val="页脚 字符"/>
    <w:basedOn w:val="25"/>
    <w:link w:val="17"/>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1"/>
    <w:autoRedefine/>
    <w:qFormat/>
    <w:uiPriority w:val="0"/>
    <w:rPr>
      <w:rFonts w:ascii="Times New Roman" w:hAnsi="Times New Roman" w:eastAsia="宋体" w:cs="Times New Roman"/>
      <w:kern w:val="2"/>
      <w:sz w:val="16"/>
      <w:szCs w:val="16"/>
    </w:rPr>
  </w:style>
  <w:style w:type="paragraph" w:customStyle="1" w:styleId="57">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autoRedefine/>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121"/>
    <w:basedOn w:val="25"/>
    <w:autoRedefine/>
    <w:qFormat/>
    <w:uiPriority w:val="0"/>
    <w:rPr>
      <w:rFonts w:ascii="Wingdings" w:hAnsi="Wingdings" w:cs="Wingdings"/>
      <w:color w:val="000000"/>
      <w:sz w:val="20"/>
      <w:szCs w:val="20"/>
      <w:u w:val="none"/>
    </w:rPr>
  </w:style>
  <w:style w:type="character" w:customStyle="1" w:styleId="62">
    <w:name w:val="font131"/>
    <w:basedOn w:val="25"/>
    <w:autoRedefine/>
    <w:qFormat/>
    <w:uiPriority w:val="0"/>
    <w:rPr>
      <w:rFonts w:ascii="Calibri" w:hAnsi="Calibri" w:cs="Calibri"/>
      <w:color w:val="000000"/>
      <w:sz w:val="20"/>
      <w:szCs w:val="20"/>
      <w:u w:val="none"/>
    </w:rPr>
  </w:style>
  <w:style w:type="character" w:customStyle="1" w:styleId="63">
    <w:name w:val="font141"/>
    <w:basedOn w:val="25"/>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2919</Words>
  <Characters>3164</Characters>
  <Lines>22</Lines>
  <Paragraphs>6</Paragraphs>
  <TotalTime>9</TotalTime>
  <ScaleCrop>false</ScaleCrop>
  <LinksUpToDate>false</LinksUpToDate>
  <CharactersWithSpaces>3454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2024-07-04T08:08:15Z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8025CB19CE8A4C59856D2B5E9A777574_12</vt:lpwstr>
  </property>
</Properties>
</file>