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E32F6">
      <w:pPr>
        <w:pStyle w:val="53"/>
        <w:spacing w:line="360" w:lineRule="auto"/>
        <w:jc w:val="center"/>
        <w:outlineLvl w:val="0"/>
        <w:rPr>
          <w:rFonts w:ascii="仿宋" w:hAnsi="仿宋" w:eastAsia="仿宋"/>
          <w:b/>
          <w:color w:val="auto"/>
          <w:sz w:val="44"/>
          <w:szCs w:val="44"/>
        </w:rPr>
      </w:pPr>
      <w:bookmarkStart w:id="179" w:name="_GoBack"/>
      <w:bookmarkEnd w:id="179"/>
      <w:bookmarkStart w:id="0" w:name="_Toc267059010"/>
      <w:bookmarkEnd w:id="0"/>
      <w:bookmarkStart w:id="1" w:name="_Toc254790852"/>
      <w:bookmarkEnd w:id="1"/>
      <w:bookmarkStart w:id="2" w:name="_Toc235438227"/>
      <w:bookmarkEnd w:id="2"/>
      <w:bookmarkStart w:id="3" w:name="_Toc217891359"/>
      <w:bookmarkEnd w:id="3"/>
      <w:bookmarkStart w:id="4" w:name="_Toc266868624"/>
      <w:bookmarkEnd w:id="4"/>
      <w:bookmarkStart w:id="5" w:name="_Toc267059899"/>
      <w:bookmarkEnd w:id="5"/>
      <w:bookmarkStart w:id="6" w:name="_Toc255974963"/>
      <w:bookmarkEnd w:id="6"/>
      <w:bookmarkStart w:id="7" w:name="_Toc251613780"/>
      <w:bookmarkEnd w:id="7"/>
      <w:bookmarkStart w:id="8" w:name="_Toc267059786"/>
      <w:bookmarkEnd w:id="8"/>
      <w:bookmarkStart w:id="9" w:name="_Toc219800200"/>
      <w:bookmarkEnd w:id="9"/>
      <w:bookmarkStart w:id="10" w:name="_Toc259692600"/>
      <w:bookmarkEnd w:id="10"/>
      <w:bookmarkStart w:id="11" w:name="_Toc267060162"/>
      <w:bookmarkEnd w:id="11"/>
      <w:bookmarkStart w:id="12" w:name="_Toc267059161"/>
      <w:bookmarkEnd w:id="12"/>
      <w:bookmarkStart w:id="13" w:name="_Toc212454753"/>
      <w:bookmarkEnd w:id="13"/>
      <w:bookmarkStart w:id="14" w:name="_Toc258401210"/>
      <w:bookmarkEnd w:id="14"/>
      <w:bookmarkStart w:id="15" w:name="_Toc212530253"/>
      <w:bookmarkEnd w:id="15"/>
      <w:bookmarkStart w:id="16" w:name="_Toc227058483"/>
      <w:bookmarkEnd w:id="16"/>
      <w:bookmarkStart w:id="17" w:name="_Toc212456146"/>
      <w:bookmarkEnd w:id="17"/>
      <w:bookmarkStart w:id="18" w:name="_Toc160880487"/>
      <w:bookmarkEnd w:id="18"/>
      <w:bookmarkStart w:id="19" w:name="_Toc267060022"/>
      <w:bookmarkEnd w:id="19"/>
      <w:bookmarkStart w:id="20" w:name="_Toc273178686"/>
      <w:bookmarkEnd w:id="20"/>
      <w:bookmarkStart w:id="21" w:name="_Toc211937196"/>
      <w:bookmarkEnd w:id="21"/>
      <w:bookmarkStart w:id="22" w:name="_Toc249325665"/>
      <w:bookmarkEnd w:id="22"/>
      <w:bookmarkStart w:id="23" w:name="_Toc259692693"/>
      <w:bookmarkEnd w:id="23"/>
      <w:bookmarkStart w:id="24" w:name="_Toc259520819"/>
      <w:bookmarkEnd w:id="24"/>
      <w:bookmarkStart w:id="25" w:name="_Toc216241307"/>
      <w:bookmarkEnd w:id="25"/>
      <w:bookmarkStart w:id="26" w:name="_Toc169332794"/>
      <w:bookmarkEnd w:id="26"/>
      <w:bookmarkStart w:id="27" w:name="_Toc177985424"/>
      <w:bookmarkEnd w:id="27"/>
      <w:bookmarkStart w:id="28" w:name="_Toc169332904"/>
      <w:bookmarkEnd w:id="28"/>
      <w:bookmarkStart w:id="29" w:name="_Toc235438297"/>
      <w:bookmarkEnd w:id="29"/>
      <w:bookmarkStart w:id="30" w:name="_Toc236021402"/>
      <w:bookmarkEnd w:id="30"/>
      <w:bookmarkStart w:id="31" w:name="_Toc266870861"/>
      <w:bookmarkEnd w:id="31"/>
      <w:bookmarkStart w:id="32" w:name="_Toc225669277"/>
      <w:bookmarkEnd w:id="32"/>
      <w:bookmarkStart w:id="33" w:name="_Toc267060407"/>
      <w:bookmarkEnd w:id="33"/>
      <w:bookmarkStart w:id="34" w:name="_Toc267059633"/>
      <w:bookmarkEnd w:id="34"/>
      <w:bookmarkStart w:id="35" w:name="_Toc212526081"/>
      <w:bookmarkEnd w:id="35"/>
      <w:bookmarkStart w:id="36" w:name="_Toc207014580"/>
      <w:bookmarkEnd w:id="36"/>
      <w:bookmarkStart w:id="37" w:name="_Toc170798743"/>
      <w:bookmarkEnd w:id="37"/>
      <w:bookmarkStart w:id="38" w:name="_Toc266870386"/>
      <w:bookmarkEnd w:id="38"/>
      <w:bookmarkStart w:id="39" w:name="_Toc267059519"/>
      <w:bookmarkEnd w:id="39"/>
      <w:bookmarkStart w:id="40" w:name="_Toc251586187"/>
      <w:bookmarkEnd w:id="40"/>
      <w:bookmarkStart w:id="41" w:name="_Toc223146565"/>
      <w:bookmarkEnd w:id="41"/>
      <w:bookmarkStart w:id="42" w:name="_Toc266868924"/>
      <w:bookmarkEnd w:id="42"/>
      <w:bookmarkStart w:id="43" w:name="_Toc253066567"/>
      <w:bookmarkEnd w:id="43"/>
      <w:bookmarkStart w:id="44" w:name="_Toc235437942"/>
      <w:bookmarkEnd w:id="44"/>
      <w:r>
        <w:rPr>
          <w:rFonts w:hint="eastAsia" w:ascii="仿宋" w:hAnsi="仿宋" w:eastAsia="仿宋"/>
          <w:b/>
          <w:color w:val="auto"/>
          <w:sz w:val="44"/>
          <w:szCs w:val="44"/>
        </w:rPr>
        <w:t>公开询价邀请函</w:t>
      </w:r>
    </w:p>
    <w:p w14:paraId="608F1AC7">
      <w:pPr>
        <w:pStyle w:val="16"/>
        <w:spacing w:line="460" w:lineRule="exact"/>
        <w:ind w:firstLine="480" w:firstLineChars="200"/>
        <w:rPr>
          <w:rFonts w:ascii="仿宋" w:hAnsi="仿宋" w:eastAsia="仿宋"/>
          <w:sz w:val="24"/>
          <w:szCs w:val="24"/>
        </w:rPr>
      </w:pPr>
      <w:bookmarkStart w:id="45" w:name="_Hlk10840310"/>
      <w:r>
        <w:rPr>
          <w:rFonts w:hint="eastAsia" w:ascii="仿宋" w:hAnsi="仿宋" w:eastAsia="仿宋"/>
          <w:sz w:val="24"/>
          <w:szCs w:val="24"/>
        </w:rPr>
        <w:t>中国教育集团控股有限公司（简称：中教集团）是一家专注于通过创新提供优质教育服务的集团。2017年香港联交所上市（股票代码839），在中国、澳大利亚及英国设有</w:t>
      </w:r>
      <w:r>
        <w:rPr>
          <w:rFonts w:hint="eastAsia" w:ascii="仿宋" w:hAnsi="仿宋" w:eastAsia="仿宋"/>
          <w:sz w:val="24"/>
          <w:szCs w:val="24"/>
          <w:lang w:val="en-US" w:eastAsia="zh-CN"/>
        </w:rPr>
        <w:t>学校</w:t>
      </w:r>
      <w:r>
        <w:rPr>
          <w:rFonts w:hint="eastAsia" w:ascii="仿宋" w:hAnsi="仿宋" w:eastAsia="仿宋"/>
          <w:sz w:val="24"/>
          <w:szCs w:val="24"/>
        </w:rPr>
        <w:t>。华教教育科技（江西）有限公司（简称：华教公司）作为中教集团内地唯一独资子公司全程承办此次项目。</w:t>
      </w:r>
    </w:p>
    <w:p w14:paraId="09E645CD">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14:paraId="4E23645F">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rPr>
        <w:t>项目编号：WZ-XJ2024-25</w:t>
      </w:r>
    </w:p>
    <w:p w14:paraId="0E963316">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lang w:eastAsia="zh-CN"/>
        </w:rPr>
        <w:t>广东白云学院高低压配电房供配电设备维保项目</w:t>
      </w:r>
    </w:p>
    <w:p w14:paraId="7734E06C">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14:paraId="4C3BE54C">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14:paraId="4E74BC11">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14:paraId="2648A9B0">
      <w:pPr>
        <w:pStyle w:val="56"/>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14:paraId="4A799056">
      <w:pPr>
        <w:pStyle w:val="56"/>
        <w:numPr>
          <w:ilvl w:val="0"/>
          <w:numId w:val="2"/>
        </w:numPr>
        <w:spacing w:after="0" w:line="460" w:lineRule="exact"/>
        <w:ind w:left="1276" w:firstLineChars="0"/>
        <w:rPr>
          <w:rFonts w:hint="eastAsia" w:ascii="仿宋" w:hAnsi="仿宋" w:eastAsia="仿宋"/>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参与人需对以上情况提供《承诺书》，以及“信用中国”征信报告。</w:t>
      </w:r>
    </w:p>
    <w:p w14:paraId="5D6FDA93">
      <w:pPr>
        <w:pStyle w:val="56"/>
        <w:numPr>
          <w:ilvl w:val="0"/>
          <w:numId w:val="2"/>
        </w:numPr>
        <w:spacing w:after="0" w:line="460" w:lineRule="exact"/>
        <w:ind w:left="1276" w:firstLineChars="0"/>
        <w:rPr>
          <w:rFonts w:hint="eastAsia" w:ascii="仿宋" w:hAnsi="仿宋" w:eastAsia="仿宋"/>
          <w:sz w:val="24"/>
          <w:szCs w:val="24"/>
        </w:rPr>
      </w:pPr>
      <w:r>
        <w:rPr>
          <w:rFonts w:hint="eastAsia" w:ascii="仿宋" w:hAnsi="仿宋" w:eastAsia="仿宋"/>
          <w:sz w:val="24"/>
          <w:szCs w:val="24"/>
        </w:rPr>
        <w:t>参与人提供上一年度财务审计报告；</w:t>
      </w:r>
    </w:p>
    <w:p w14:paraId="3444F8A9">
      <w:pPr>
        <w:pStyle w:val="56"/>
        <w:numPr>
          <w:ilvl w:val="0"/>
          <w:numId w:val="2"/>
        </w:numPr>
        <w:spacing w:after="0" w:line="460" w:lineRule="exact"/>
        <w:ind w:left="1276" w:firstLineChars="0"/>
        <w:rPr>
          <w:rFonts w:hint="eastAsia" w:ascii="仿宋" w:hAnsi="仿宋" w:eastAsia="仿宋"/>
          <w:sz w:val="24"/>
          <w:szCs w:val="24"/>
        </w:rPr>
      </w:pPr>
      <w:r>
        <w:rPr>
          <w:rFonts w:hint="eastAsia" w:ascii="仿宋" w:hAnsi="仿宋" w:eastAsia="仿宋"/>
          <w:sz w:val="24"/>
          <w:szCs w:val="24"/>
        </w:rPr>
        <w:t>参与人应具有3年3个以上同类项目销售和良好的售后服务应用成功案例,并</w:t>
      </w:r>
      <w:r>
        <w:rPr>
          <w:rFonts w:hint="eastAsia" w:ascii="仿宋" w:hAnsi="仿宋" w:eastAsia="仿宋"/>
          <w:sz w:val="24"/>
          <w:szCs w:val="24"/>
          <w:lang w:val="en-US" w:eastAsia="zh-CN"/>
        </w:rPr>
        <w:t>提供</w:t>
      </w:r>
      <w:r>
        <w:rPr>
          <w:rFonts w:hint="eastAsia" w:ascii="仿宋" w:hAnsi="仿宋" w:eastAsia="仿宋"/>
          <w:sz w:val="24"/>
          <w:szCs w:val="24"/>
        </w:rPr>
        <w:t>合同、付款凭证</w:t>
      </w:r>
      <w:r>
        <w:rPr>
          <w:rFonts w:hint="eastAsia" w:ascii="仿宋" w:hAnsi="仿宋" w:eastAsia="仿宋"/>
          <w:sz w:val="24"/>
          <w:szCs w:val="24"/>
          <w:lang w:val="en-US" w:eastAsia="zh-CN"/>
        </w:rPr>
        <w:t>或</w:t>
      </w:r>
      <w:r>
        <w:rPr>
          <w:rFonts w:hint="eastAsia" w:ascii="仿宋" w:hAnsi="仿宋" w:eastAsia="仿宋"/>
          <w:sz w:val="24"/>
          <w:szCs w:val="24"/>
        </w:rPr>
        <w:t>发票</w:t>
      </w:r>
      <w:r>
        <w:rPr>
          <w:rFonts w:hint="eastAsia" w:ascii="仿宋" w:hAnsi="仿宋" w:eastAsia="仿宋"/>
          <w:sz w:val="24"/>
          <w:szCs w:val="24"/>
          <w:lang w:eastAsia="zh-CN"/>
        </w:rPr>
        <w:t>。</w:t>
      </w:r>
    </w:p>
    <w:p w14:paraId="09FA189B">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rPr>
        <w:t>资格预审</w:t>
      </w:r>
      <w:r>
        <w:rPr>
          <w:rFonts w:hint="eastAsia" w:ascii="仿宋" w:hAnsi="仿宋" w:eastAsia="仿宋"/>
          <w:sz w:val="24"/>
          <w:szCs w:val="24"/>
          <w:lang w:val="en-US" w:eastAsia="zh-CN"/>
        </w:rPr>
        <w:t>及报名</w:t>
      </w:r>
      <w:r>
        <w:rPr>
          <w:rFonts w:hint="eastAsia" w:ascii="仿宋" w:hAnsi="仿宋" w:eastAsia="仿宋"/>
          <w:sz w:val="24"/>
          <w:szCs w:val="24"/>
        </w:rPr>
        <w:t>：</w:t>
      </w:r>
      <w:r>
        <w:rPr>
          <w:rFonts w:hint="eastAsia" w:ascii="仿宋" w:hAnsi="仿宋" w:eastAsia="仿宋"/>
          <w:sz w:val="24"/>
          <w:szCs w:val="24"/>
        </w:rPr>
        <w:fldChar w:fldCharType="begin"/>
      </w:r>
      <w:r>
        <w:rPr>
          <w:rFonts w:hint="eastAsia" w:ascii="仿宋" w:hAnsi="仿宋" w:eastAsia="仿宋"/>
          <w:sz w:val="24"/>
          <w:szCs w:val="24"/>
        </w:rPr>
        <w:instrText xml:space="preserve"> HYPERLINK "mailto:请参与人将以上第4条所列的证明材料以电子扫描件形式发送至邮箱hl.chen@baiyunu.edu.cn，审核通过后根据本项目联系人指引，注册中教集团SRM采购平台，否则视为报名未通过。" </w:instrText>
      </w:r>
      <w:r>
        <w:rPr>
          <w:rFonts w:hint="eastAsia" w:ascii="仿宋" w:hAnsi="仿宋" w:eastAsia="仿宋"/>
          <w:sz w:val="24"/>
          <w:szCs w:val="24"/>
        </w:rPr>
        <w:fldChar w:fldCharType="separate"/>
      </w:r>
      <w:r>
        <w:rPr>
          <w:rFonts w:hint="eastAsia" w:ascii="仿宋" w:hAnsi="仿宋" w:eastAsia="仿宋"/>
          <w:sz w:val="24"/>
          <w:szCs w:val="24"/>
        </w:rPr>
        <w:t>请参与人将以上第4条所列的证明材料以电子扫描件形式发送</w:t>
      </w:r>
      <w:r>
        <w:rPr>
          <w:rFonts w:hint="eastAsia" w:ascii="仿宋" w:hAnsi="仿宋" w:eastAsia="仿宋"/>
          <w:sz w:val="24"/>
          <w:szCs w:val="24"/>
          <w:lang w:val="en-US" w:eastAsia="zh-CN"/>
        </w:rPr>
        <w:t>至邮箱183858367@qq.com</w:t>
      </w:r>
      <w:r>
        <w:rPr>
          <w:rFonts w:hint="eastAsia" w:ascii="仿宋" w:hAnsi="仿宋" w:eastAsia="仿宋"/>
          <w:sz w:val="24"/>
          <w:szCs w:val="24"/>
        </w:rPr>
        <w:t>（文件需</w:t>
      </w:r>
      <w:r>
        <w:rPr>
          <w:rFonts w:hint="eastAsia" w:ascii="仿宋" w:hAnsi="仿宋" w:eastAsia="仿宋"/>
          <w:sz w:val="24"/>
          <w:szCs w:val="24"/>
          <w:lang w:val="en-US" w:eastAsia="zh-CN"/>
        </w:rPr>
        <w:t>按照顺序</w:t>
      </w:r>
      <w:r>
        <w:rPr>
          <w:rFonts w:hint="eastAsia" w:ascii="仿宋" w:hAnsi="仿宋" w:eastAsia="仿宋"/>
          <w:sz w:val="24"/>
          <w:szCs w:val="24"/>
        </w:rPr>
        <w:t>汇总成一个PDF文件</w:t>
      </w:r>
      <w:r>
        <w:rPr>
          <w:rFonts w:hint="eastAsia" w:ascii="仿宋" w:hAnsi="仿宋" w:eastAsia="仿宋"/>
          <w:sz w:val="24"/>
          <w:szCs w:val="24"/>
          <w:lang w:eastAsia="zh-CN"/>
        </w:rPr>
        <w:t>，</w:t>
      </w:r>
      <w:r>
        <w:rPr>
          <w:rFonts w:hint="eastAsia" w:ascii="仿宋" w:hAnsi="仿宋" w:eastAsia="仿宋"/>
          <w:sz w:val="24"/>
          <w:szCs w:val="24"/>
          <w:lang w:val="en-US" w:eastAsia="zh-CN"/>
        </w:rPr>
        <w:t>否则视为不合格</w:t>
      </w:r>
      <w:r>
        <w:rPr>
          <w:rFonts w:hint="eastAsia" w:ascii="仿宋" w:hAnsi="仿宋" w:eastAsia="仿宋"/>
          <w:sz w:val="24"/>
          <w:szCs w:val="24"/>
        </w:rPr>
        <w:t>），审核通过后根据本项目联系人指引，注册中教集团SRM采购平台</w:t>
      </w:r>
      <w:r>
        <w:rPr>
          <w:rFonts w:hint="eastAsia" w:ascii="仿宋" w:hAnsi="仿宋" w:eastAsia="仿宋"/>
          <w:sz w:val="24"/>
          <w:szCs w:val="24"/>
          <w:lang w:eastAsia="zh-CN"/>
        </w:rPr>
        <w:t>，</w:t>
      </w:r>
      <w:r>
        <w:rPr>
          <w:rFonts w:hint="eastAsia" w:ascii="仿宋" w:hAnsi="仿宋" w:eastAsia="仿宋"/>
          <w:sz w:val="24"/>
          <w:szCs w:val="24"/>
          <w:lang w:val="en-US" w:eastAsia="zh-CN"/>
        </w:rPr>
        <w:t>否则视为报名未通过。</w:t>
      </w:r>
      <w:r>
        <w:rPr>
          <w:rFonts w:hint="eastAsia" w:ascii="仿宋" w:hAnsi="仿宋" w:eastAsia="仿宋"/>
          <w:sz w:val="24"/>
          <w:szCs w:val="24"/>
        </w:rPr>
        <w:fldChar w:fldCharType="end"/>
      </w:r>
      <w:r>
        <w:rPr>
          <w:rFonts w:hint="eastAsia" w:ascii="仿宋" w:hAnsi="仿宋" w:eastAsia="仿宋"/>
          <w:sz w:val="24"/>
          <w:szCs w:val="24"/>
        </w:rPr>
        <w:t>联系人：</w:t>
      </w:r>
      <w:r>
        <w:rPr>
          <w:rFonts w:hint="eastAsia" w:ascii="仿宋" w:hAnsi="仿宋" w:eastAsia="仿宋"/>
          <w:sz w:val="24"/>
          <w:szCs w:val="24"/>
          <w:lang w:val="en-US" w:eastAsia="zh-CN"/>
        </w:rPr>
        <w:t>王老师</w:t>
      </w:r>
      <w:r>
        <w:rPr>
          <w:rFonts w:hint="eastAsia" w:ascii="仿宋" w:hAnsi="仿宋" w:eastAsia="仿宋"/>
          <w:sz w:val="24"/>
          <w:szCs w:val="24"/>
        </w:rPr>
        <w:t>，电话：</w:t>
      </w:r>
      <w:r>
        <w:rPr>
          <w:rFonts w:hint="eastAsia" w:ascii="仿宋" w:hAnsi="仿宋" w:eastAsia="仿宋"/>
          <w:sz w:val="24"/>
          <w:szCs w:val="24"/>
          <w:lang w:val="en-US" w:eastAsia="zh-CN"/>
        </w:rPr>
        <w:t>13360709576</w:t>
      </w:r>
      <w:r>
        <w:rPr>
          <w:rFonts w:hint="eastAsia" w:ascii="仿宋" w:hAnsi="仿宋" w:eastAsia="仿宋"/>
          <w:sz w:val="24"/>
          <w:szCs w:val="24"/>
        </w:rPr>
        <w:t>。</w:t>
      </w:r>
    </w:p>
    <w:p w14:paraId="310BFFFC">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lang w:val="en-US" w:eastAsia="zh-CN"/>
        </w:rPr>
        <w:t>项目报名截止时间：</w:t>
      </w:r>
      <w:r>
        <w:rPr>
          <w:rFonts w:hint="eastAsia" w:ascii="仿宋" w:hAnsi="仿宋" w:eastAsia="仿宋"/>
          <w:sz w:val="24"/>
          <w:szCs w:val="24"/>
        </w:rPr>
        <w:t>：</w:t>
      </w:r>
      <w:r>
        <w:rPr>
          <w:rFonts w:hint="eastAsia" w:ascii="仿宋" w:hAnsi="仿宋" w:eastAsia="仿宋"/>
          <w:sz w:val="24"/>
          <w:szCs w:val="24"/>
          <w:lang w:val="en-US" w:eastAsia="zh-CN"/>
        </w:rPr>
        <w:t>2024</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23</w:t>
      </w:r>
      <w:r>
        <w:rPr>
          <w:rFonts w:hint="eastAsia" w:ascii="仿宋" w:hAnsi="仿宋" w:eastAsia="仿宋"/>
          <w:sz w:val="24"/>
          <w:szCs w:val="24"/>
        </w:rPr>
        <w:t>日</w:t>
      </w:r>
      <w:r>
        <w:rPr>
          <w:rFonts w:hint="eastAsia" w:ascii="仿宋" w:hAnsi="仿宋" w:eastAsia="仿宋"/>
          <w:sz w:val="24"/>
          <w:szCs w:val="24"/>
          <w:lang w:val="en-US" w:eastAsia="zh-CN"/>
        </w:rPr>
        <w:t>下午16：00。</w:t>
      </w:r>
    </w:p>
    <w:p w14:paraId="5047CA23">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w:t>
      </w:r>
      <w:r>
        <w:rPr>
          <w:rFonts w:hint="eastAsia" w:ascii="仿宋" w:hAnsi="仿宋" w:eastAsia="仿宋"/>
          <w:sz w:val="24"/>
          <w:szCs w:val="24"/>
          <w:lang w:eastAsia="zh-CN"/>
        </w:rPr>
        <w:t>☑</w:t>
      </w:r>
      <w:r>
        <w:rPr>
          <w:rFonts w:hint="eastAsia" w:ascii="仿宋" w:hAnsi="仿宋" w:eastAsia="仿宋"/>
          <w:sz w:val="24"/>
          <w:szCs w:val="24"/>
        </w:rPr>
        <w:t>SRM采购平台/</w:t>
      </w:r>
      <w:r>
        <w:rPr>
          <w:rFonts w:hint="eastAsia" w:ascii="仿宋" w:hAnsi="仿宋" w:eastAsia="仿宋"/>
          <w:sz w:val="24"/>
          <w:szCs w:val="24"/>
          <w:lang w:eastAsia="zh-CN"/>
        </w:rPr>
        <w:t>☑</w:t>
      </w:r>
      <w:r>
        <w:rPr>
          <w:rFonts w:hint="eastAsia" w:ascii="仿宋" w:hAnsi="仿宋" w:eastAsia="仿宋"/>
          <w:sz w:val="24"/>
          <w:szCs w:val="24"/>
        </w:rPr>
        <w:t>按规定时间送达或邮寄。</w:t>
      </w:r>
    </w:p>
    <w:p w14:paraId="5BB8DAF0">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lang w:val="en-US" w:eastAsia="zh-CN"/>
        </w:rPr>
        <w:t>2024</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26</w:t>
      </w:r>
      <w:r>
        <w:rPr>
          <w:rFonts w:hint="eastAsia" w:ascii="仿宋" w:hAnsi="仿宋" w:eastAsia="仿宋"/>
          <w:sz w:val="24"/>
          <w:szCs w:val="24"/>
        </w:rPr>
        <w:t>日</w:t>
      </w:r>
      <w:r>
        <w:rPr>
          <w:rFonts w:hint="eastAsia" w:ascii="仿宋" w:hAnsi="仿宋" w:eastAsia="仿宋"/>
          <w:sz w:val="24"/>
          <w:szCs w:val="24"/>
          <w:lang w:val="en-US" w:eastAsia="zh-CN"/>
        </w:rPr>
        <w:t>下午16:00前（以快递送达时间为</w:t>
      </w:r>
      <w:r>
        <w:rPr>
          <w:rFonts w:hint="eastAsia" w:ascii="仿宋" w:hAnsi="仿宋" w:eastAsia="仿宋"/>
          <w:sz w:val="24"/>
          <w:szCs w:val="24"/>
          <w:shd w:val="clear" w:color="auto" w:fill="FFFFFF"/>
        </w:rPr>
        <w:t>准，邮寄时应提前告知）。</w:t>
      </w:r>
    </w:p>
    <w:p w14:paraId="712FBD9A">
      <w:pPr>
        <w:pStyle w:val="56"/>
        <w:numPr>
          <w:ilvl w:val="1"/>
          <w:numId w:val="1"/>
        </w:numPr>
        <w:spacing w:after="0" w:line="500" w:lineRule="exact"/>
        <w:ind w:firstLineChars="0"/>
        <w:rPr>
          <w:rFonts w:ascii="仿宋" w:hAnsi="仿宋" w:eastAsia="仿宋"/>
          <w:sz w:val="24"/>
          <w:szCs w:val="24"/>
        </w:rPr>
      </w:pPr>
      <w:r>
        <w:rPr>
          <w:rFonts w:hint="eastAsia" w:ascii="仿宋" w:hAnsi="仿宋" w:eastAsia="仿宋"/>
          <w:sz w:val="24"/>
          <w:szCs w:val="24"/>
        </w:rPr>
        <w:t>报价响应文件递交地点</w:t>
      </w:r>
      <w:r>
        <w:rPr>
          <w:rFonts w:hint="eastAsia" w:ascii="仿宋" w:hAnsi="仿宋" w:eastAsia="仿宋"/>
          <w:sz w:val="24"/>
          <w:szCs w:val="24"/>
          <w:lang w:val="en-US" w:eastAsia="zh-CN"/>
        </w:rPr>
        <w:t>及联系人</w:t>
      </w:r>
    </w:p>
    <w:p w14:paraId="00E6E8DA">
      <w:pPr>
        <w:pStyle w:val="56"/>
        <w:numPr>
          <w:ilvl w:val="0"/>
          <w:numId w:val="0"/>
        </w:numPr>
        <w:spacing w:after="0" w:line="500" w:lineRule="exact"/>
        <w:ind w:left="420" w:leftChars="0" w:firstLine="480" w:firstLineChars="200"/>
        <w:rPr>
          <w:rFonts w:hint="eastAsia" w:ascii="仿宋" w:hAnsi="仿宋" w:eastAsia="仿宋"/>
          <w:color w:val="auto"/>
          <w:sz w:val="24"/>
          <w:szCs w:val="24"/>
          <w:lang w:val="en-US" w:eastAsia="zh-CN"/>
        </w:rPr>
      </w:pPr>
      <w:r>
        <w:rPr>
          <w:rFonts w:hint="eastAsia" w:ascii="仿宋" w:hAnsi="仿宋" w:eastAsia="仿宋"/>
          <w:sz w:val="24"/>
          <w:szCs w:val="24"/>
          <w:lang w:val="en-US" w:eastAsia="zh-CN"/>
        </w:rPr>
        <w:t>地点</w:t>
      </w:r>
      <w:r>
        <w:rPr>
          <w:rFonts w:hint="eastAsia" w:ascii="仿宋" w:hAnsi="仿宋" w:eastAsia="仿宋"/>
          <w:sz w:val="24"/>
          <w:szCs w:val="24"/>
        </w:rPr>
        <w:t>：</w:t>
      </w:r>
      <w:r>
        <w:rPr>
          <w:rFonts w:hint="eastAsia" w:ascii="仿宋" w:hAnsi="仿宋" w:eastAsia="仿宋"/>
          <w:color w:val="auto"/>
          <w:sz w:val="24"/>
          <w:szCs w:val="24"/>
          <w:lang w:val="en-US" w:eastAsia="zh-CN"/>
        </w:rPr>
        <w:t>广州市白云区钟落潭镇九佛西路280号</w:t>
      </w:r>
      <w:r>
        <w:rPr>
          <w:rFonts w:hint="eastAsia" w:ascii="仿宋" w:hAnsi="仿宋" w:eastAsia="仿宋"/>
          <w:sz w:val="24"/>
          <w:szCs w:val="24"/>
          <w:lang w:eastAsia="zh-CN"/>
        </w:rPr>
        <w:t>广东白云学院</w:t>
      </w:r>
      <w:r>
        <w:rPr>
          <w:rFonts w:hint="eastAsia" w:ascii="仿宋" w:hAnsi="仿宋" w:eastAsia="仿宋"/>
          <w:sz w:val="24"/>
          <w:szCs w:val="24"/>
          <w:lang w:val="en-US" w:eastAsia="zh-CN"/>
        </w:rPr>
        <w:t>北校区</w:t>
      </w:r>
      <w:r>
        <w:rPr>
          <w:rFonts w:hint="eastAsia" w:ascii="仿宋" w:hAnsi="仿宋" w:eastAsia="仿宋"/>
          <w:color w:val="auto"/>
          <w:sz w:val="24"/>
          <w:szCs w:val="24"/>
          <w:lang w:val="en-US" w:eastAsia="zh-CN"/>
        </w:rPr>
        <w:t>招标采购中心。</w:t>
      </w:r>
    </w:p>
    <w:p w14:paraId="18EFEEE8">
      <w:pPr>
        <w:pStyle w:val="56"/>
        <w:numPr>
          <w:ilvl w:val="0"/>
          <w:numId w:val="0"/>
        </w:numPr>
        <w:spacing w:after="0" w:line="500" w:lineRule="exact"/>
        <w:ind w:left="420" w:leftChars="0"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联系人：王老师，电话：13360709576</w:t>
      </w:r>
    </w:p>
    <w:p w14:paraId="2AC67A35">
      <w:pPr>
        <w:widowControl w:val="0"/>
        <w:numPr>
          <w:ilvl w:val="1"/>
          <w:numId w:val="1"/>
        </w:numPr>
        <w:spacing w:after="0" w:line="460" w:lineRule="exact"/>
        <w:rPr>
          <w:rFonts w:hint="eastAsia" w:ascii="仿宋" w:hAnsi="仿宋" w:eastAsia="仿宋"/>
          <w:sz w:val="24"/>
          <w:szCs w:val="24"/>
        </w:rPr>
      </w:pPr>
      <w:bookmarkStart w:id="46" w:name="_Hlk97917519"/>
      <w:r>
        <w:rPr>
          <w:rFonts w:hint="eastAsia" w:ascii="仿宋" w:hAnsi="仿宋" w:eastAsia="仿宋"/>
          <w:sz w:val="24"/>
          <w:szCs w:val="24"/>
        </w:rPr>
        <w:t>参加本项目的参与人如对公开询价邀请函列示内容存有疑问的，请在购买竞争性磋商文件截止之日前将问题以书面形式（有效签署的原件并加盖公章）提交，采购人不对超时提交及未加盖公章的质疑文件进行回复。</w:t>
      </w:r>
    </w:p>
    <w:p w14:paraId="0C59E973">
      <w:pPr>
        <w:widowControl w:val="0"/>
        <w:numPr>
          <w:ilvl w:val="1"/>
          <w:numId w:val="1"/>
        </w:numPr>
        <w:spacing w:after="0" w:line="460" w:lineRule="exact"/>
        <w:rPr>
          <w:rFonts w:hint="eastAsia" w:ascii="仿宋" w:hAnsi="仿宋" w:eastAsia="仿宋"/>
          <w:sz w:val="24"/>
          <w:szCs w:val="24"/>
          <w:lang w:val="en-US" w:eastAsia="zh-CN"/>
        </w:rPr>
      </w:pPr>
      <w:r>
        <w:rPr>
          <w:rFonts w:hint="eastAsia" w:ascii="仿宋" w:hAnsi="仿宋" w:eastAsia="仿宋"/>
          <w:sz w:val="24"/>
          <w:szCs w:val="24"/>
        </w:rPr>
        <w:t>项目联系人：</w:t>
      </w:r>
      <w:r>
        <w:rPr>
          <w:rFonts w:hint="eastAsia" w:ascii="仿宋" w:hAnsi="仿宋" w:eastAsia="仿宋"/>
          <w:sz w:val="24"/>
          <w:szCs w:val="24"/>
          <w:lang w:val="en-US" w:eastAsia="zh-CN"/>
        </w:rPr>
        <w:t>王老师</w:t>
      </w:r>
      <w:r>
        <w:rPr>
          <w:rFonts w:hint="eastAsia" w:ascii="仿宋" w:hAnsi="仿宋" w:eastAsia="仿宋"/>
          <w:sz w:val="24"/>
          <w:szCs w:val="24"/>
        </w:rPr>
        <w:t>，电话：</w:t>
      </w:r>
      <w:r>
        <w:rPr>
          <w:rFonts w:hint="eastAsia" w:ascii="仿宋" w:hAnsi="仿宋" w:eastAsia="仿宋"/>
          <w:sz w:val="24"/>
          <w:szCs w:val="24"/>
          <w:lang w:val="en-US" w:eastAsia="zh-CN"/>
        </w:rPr>
        <w:t>13360709576</w:t>
      </w:r>
    </w:p>
    <w:p w14:paraId="645A0214">
      <w:pPr>
        <w:widowControl w:val="0"/>
        <w:numPr>
          <w:ilvl w:val="1"/>
          <w:numId w:val="1"/>
        </w:numPr>
        <w:spacing w:after="0" w:line="460" w:lineRule="exact"/>
        <w:rPr>
          <w:rFonts w:hint="eastAsia" w:ascii="仿宋" w:hAnsi="仿宋" w:eastAsia="仿宋"/>
          <w:sz w:val="24"/>
          <w:szCs w:val="24"/>
        </w:rPr>
      </w:pPr>
      <w:r>
        <w:rPr>
          <w:rFonts w:hint="eastAsia" w:ascii="仿宋" w:hAnsi="仿宋" w:eastAsia="仿宋"/>
          <w:sz w:val="24"/>
          <w:szCs w:val="24"/>
        </w:rPr>
        <w:t>采购单位联系人：</w:t>
      </w:r>
      <w:r>
        <w:rPr>
          <w:rFonts w:hint="eastAsia" w:ascii="仿宋" w:hAnsi="仿宋" w:eastAsia="仿宋"/>
          <w:sz w:val="24"/>
          <w:szCs w:val="24"/>
          <w:lang w:val="en-US" w:eastAsia="zh-CN"/>
        </w:rPr>
        <w:t>黄老师</w:t>
      </w:r>
      <w:r>
        <w:rPr>
          <w:rFonts w:hint="eastAsia" w:ascii="仿宋" w:hAnsi="仿宋" w:eastAsia="仿宋"/>
          <w:sz w:val="24"/>
          <w:szCs w:val="24"/>
        </w:rPr>
        <w:t>，电话：02089913839</w:t>
      </w:r>
    </w:p>
    <w:bookmarkEnd w:id="46"/>
    <w:p w14:paraId="7608DCC4">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r>
        <w:rPr>
          <w:rFonts w:hint="eastAsia" w:ascii="仿宋" w:hAnsi="仿宋" w:eastAsia="仿宋"/>
          <w:sz w:val="24"/>
          <w:szCs w:val="24"/>
        </w:rPr>
        <w:t>请以书面形式（有效签署的原件并加盖公章），并附有相关的证据材料，提交至集团监察审计部。</w:t>
      </w:r>
    </w:p>
    <w:p w14:paraId="1DFA2581">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14:paraId="3555895D">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14:paraId="5D963A33">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w:t>
      </w:r>
      <w:r>
        <w:rPr>
          <w:rFonts w:hint="eastAsia" w:ascii="仿宋" w:hAnsi="仿宋" w:eastAsia="仿宋"/>
          <w:sz w:val="24"/>
          <w:szCs w:val="24"/>
          <w:lang w:val="en-US" w:eastAsia="zh-CN"/>
        </w:rPr>
        <w:t>含税</w:t>
      </w:r>
      <w:r>
        <w:rPr>
          <w:rFonts w:hint="eastAsia" w:ascii="仿宋" w:hAnsi="仿宋" w:eastAsia="仿宋"/>
          <w:sz w:val="24"/>
          <w:szCs w:val="24"/>
        </w:rPr>
        <w:t>人民币报价。</w:t>
      </w:r>
    </w:p>
    <w:p w14:paraId="26E467B8">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14:paraId="21835AD6">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14:paraId="3F623214">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14:paraId="0B326212">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14:paraId="3AC7E175">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14:paraId="38E5D226">
      <w:pPr>
        <w:pStyle w:val="56"/>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lang w:val="en-US" w:eastAsia="zh-CN"/>
        </w:rPr>
        <w:t>维保</w:t>
      </w:r>
      <w:r>
        <w:rPr>
          <w:rFonts w:hint="eastAsia" w:ascii="仿宋" w:hAnsi="仿宋" w:eastAsia="仿宋"/>
          <w:sz w:val="24"/>
          <w:szCs w:val="24"/>
        </w:rPr>
        <w:t>期:</w:t>
      </w:r>
      <w:r>
        <w:rPr>
          <w:rFonts w:hint="eastAsia" w:ascii="仿宋" w:hAnsi="仿宋" w:eastAsia="仿宋"/>
          <w:sz w:val="24"/>
          <w:szCs w:val="24"/>
          <w:lang w:val="en-US" w:eastAsia="zh-CN"/>
        </w:rPr>
        <w:t>两年</w:t>
      </w:r>
    </w:p>
    <w:p w14:paraId="63BBCEC0">
      <w:pPr>
        <w:pStyle w:val="56"/>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14:paraId="4ED70E7C">
      <w:pPr>
        <w:pStyle w:val="56"/>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14:paraId="2B537D2B">
      <w:pPr>
        <w:pStyle w:val="56"/>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维修服务标准：</w:t>
      </w:r>
    </w:p>
    <w:p w14:paraId="5FC9933A">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14:paraId="015B61E5">
      <w:pPr>
        <w:pStyle w:val="56"/>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14:paraId="778584E3">
      <w:pPr>
        <w:pStyle w:val="56"/>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14:paraId="7F1EA4EB">
      <w:pPr>
        <w:pStyle w:val="56"/>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14:paraId="387BAF1D">
      <w:pPr>
        <w:pStyle w:val="56"/>
        <w:spacing w:after="0" w:line="500" w:lineRule="exact"/>
        <w:ind w:left="851" w:firstLine="0" w:firstLineChars="0"/>
        <w:jc w:val="left"/>
        <w:rPr>
          <w:rFonts w:ascii="仿宋" w:hAnsi="仿宋" w:eastAsia="仿宋"/>
          <w:sz w:val="24"/>
          <w:szCs w:val="24"/>
        </w:rPr>
      </w:pPr>
    </w:p>
    <w:p w14:paraId="450B231C">
      <w:pPr>
        <w:pStyle w:val="56"/>
        <w:spacing w:after="0" w:line="500" w:lineRule="exact"/>
        <w:ind w:left="851" w:firstLine="0" w:firstLineChars="0"/>
        <w:jc w:val="left"/>
        <w:rPr>
          <w:rFonts w:ascii="仿宋" w:hAnsi="仿宋" w:eastAsia="仿宋"/>
          <w:sz w:val="24"/>
          <w:szCs w:val="24"/>
        </w:rPr>
      </w:pPr>
    </w:p>
    <w:p w14:paraId="641DADDE">
      <w:pPr>
        <w:pStyle w:val="56"/>
        <w:spacing w:after="0" w:line="500" w:lineRule="exact"/>
        <w:ind w:left="851" w:firstLine="0" w:firstLineChars="0"/>
        <w:jc w:val="left"/>
        <w:rPr>
          <w:rFonts w:ascii="仿宋" w:hAnsi="仿宋" w:eastAsia="仿宋"/>
          <w:sz w:val="24"/>
          <w:szCs w:val="24"/>
        </w:rPr>
      </w:pPr>
    </w:p>
    <w:p w14:paraId="14EB2668">
      <w:pPr>
        <w:pStyle w:val="56"/>
        <w:spacing w:after="0" w:line="500" w:lineRule="exact"/>
        <w:ind w:left="851" w:firstLine="0" w:firstLineChars="0"/>
        <w:jc w:val="left"/>
        <w:rPr>
          <w:rFonts w:ascii="仿宋" w:hAnsi="仿宋" w:eastAsia="仿宋"/>
          <w:sz w:val="24"/>
          <w:szCs w:val="24"/>
        </w:rPr>
      </w:pPr>
    </w:p>
    <w:p w14:paraId="471997F6">
      <w:pPr>
        <w:spacing w:line="500" w:lineRule="exact"/>
        <w:jc w:val="right"/>
        <w:rPr>
          <w:rFonts w:hint="eastAsia" w:ascii="仿宋" w:hAnsi="仿宋" w:eastAsia="仿宋"/>
          <w:color w:val="auto"/>
          <w:sz w:val="24"/>
          <w:szCs w:val="24"/>
        </w:rPr>
      </w:pPr>
      <w:r>
        <w:rPr>
          <w:rFonts w:hint="eastAsia" w:ascii="仿宋" w:hAnsi="仿宋" w:eastAsia="仿宋"/>
          <w:color w:val="auto"/>
          <w:sz w:val="24"/>
          <w:szCs w:val="24"/>
        </w:rPr>
        <w:t>华教教育科技（江西）有限公司</w:t>
      </w:r>
    </w:p>
    <w:p w14:paraId="3805D520">
      <w:pPr>
        <w:spacing w:line="500" w:lineRule="exact"/>
        <w:ind w:firstLine="5810" w:firstLineChars="2421"/>
        <w:jc w:val="right"/>
        <w:rPr>
          <w:rFonts w:hint="eastAsia" w:ascii="仿宋" w:hAnsi="仿宋" w:eastAsia="仿宋"/>
          <w:color w:val="auto"/>
          <w:sz w:val="24"/>
          <w:szCs w:val="24"/>
        </w:rPr>
      </w:pPr>
      <w:r>
        <w:rPr>
          <w:rFonts w:hint="eastAsia" w:ascii="仿宋" w:hAnsi="仿宋" w:eastAsia="仿宋"/>
          <w:color w:val="auto"/>
          <w:sz w:val="24"/>
          <w:szCs w:val="24"/>
        </w:rPr>
        <w:t>后勤部广东分部招标采购中心</w:t>
      </w:r>
    </w:p>
    <w:p w14:paraId="42CB6190">
      <w:pPr>
        <w:spacing w:line="500" w:lineRule="exact"/>
        <w:ind w:firstLine="5810" w:firstLineChars="2421"/>
        <w:jc w:val="center"/>
        <w:rPr>
          <w:rFonts w:hint="eastAsia" w:ascii="仿宋" w:hAnsi="仿宋" w:eastAsia="仿宋"/>
          <w:color w:val="auto"/>
          <w:sz w:val="24"/>
          <w:szCs w:val="24"/>
        </w:rPr>
      </w:pPr>
      <w:r>
        <w:rPr>
          <w:rFonts w:hint="eastAsia" w:ascii="仿宋" w:hAnsi="仿宋" w:eastAsia="仿宋"/>
          <w:color w:val="auto"/>
          <w:sz w:val="24"/>
          <w:szCs w:val="24"/>
          <w:lang w:val="en-US" w:eastAsia="zh-CN"/>
        </w:rPr>
        <w:t xml:space="preserve">   2024</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15</w:t>
      </w:r>
      <w:r>
        <w:rPr>
          <w:rFonts w:hint="eastAsia" w:ascii="仿宋" w:hAnsi="仿宋" w:eastAsia="仿宋"/>
          <w:color w:val="auto"/>
          <w:sz w:val="24"/>
          <w:szCs w:val="24"/>
        </w:rPr>
        <w:t>日</w:t>
      </w:r>
    </w:p>
    <w:bookmarkEnd w:id="45"/>
    <w:p w14:paraId="5DD8A55A">
      <w:pPr>
        <w:pStyle w:val="56"/>
        <w:spacing w:after="0" w:line="500" w:lineRule="exact"/>
        <w:ind w:left="851" w:firstLine="0" w:firstLineChars="0"/>
        <w:jc w:val="center"/>
        <w:rPr>
          <w:rFonts w:ascii="仿宋" w:hAnsi="仿宋" w:eastAsia="仿宋"/>
          <w:color w:val="auto"/>
          <w:sz w:val="24"/>
          <w:szCs w:val="24"/>
        </w:rPr>
      </w:pP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p>
    <w:tbl>
      <w:tblPr>
        <w:tblStyle w:val="24"/>
        <w:tblpPr w:leftFromText="180" w:rightFromText="180" w:vertAnchor="text" w:horzAnchor="page" w:tblpXSpec="center" w:tblpY="124"/>
        <w:tblOverlap w:val="never"/>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82"/>
        <w:gridCol w:w="2986"/>
        <w:gridCol w:w="542"/>
        <w:gridCol w:w="923"/>
        <w:gridCol w:w="1436"/>
        <w:gridCol w:w="1522"/>
        <w:gridCol w:w="1394"/>
      </w:tblGrid>
      <w:tr w14:paraId="2323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651" w:type="dxa"/>
            <w:noWrap w:val="0"/>
            <w:vAlign w:val="center"/>
          </w:tcPr>
          <w:p w14:paraId="6F8E8E0A">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序号</w:t>
            </w:r>
          </w:p>
        </w:tc>
        <w:tc>
          <w:tcPr>
            <w:tcW w:w="882" w:type="dxa"/>
            <w:noWrap w:val="0"/>
            <w:vAlign w:val="center"/>
          </w:tcPr>
          <w:p w14:paraId="3D32012B">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服务</w:t>
            </w:r>
          </w:p>
          <w:p w14:paraId="16EFCF20">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名称</w:t>
            </w:r>
          </w:p>
        </w:tc>
        <w:tc>
          <w:tcPr>
            <w:tcW w:w="2986" w:type="dxa"/>
            <w:noWrap w:val="0"/>
            <w:vAlign w:val="center"/>
          </w:tcPr>
          <w:p w14:paraId="4245AF8F">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服务内容</w:t>
            </w:r>
          </w:p>
        </w:tc>
        <w:tc>
          <w:tcPr>
            <w:tcW w:w="542" w:type="dxa"/>
            <w:noWrap w:val="0"/>
            <w:vAlign w:val="center"/>
          </w:tcPr>
          <w:p w14:paraId="58807140">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单位</w:t>
            </w:r>
          </w:p>
        </w:tc>
        <w:tc>
          <w:tcPr>
            <w:tcW w:w="923" w:type="dxa"/>
            <w:noWrap w:val="0"/>
            <w:vAlign w:val="center"/>
          </w:tcPr>
          <w:p w14:paraId="15D3DB55">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数量</w:t>
            </w:r>
          </w:p>
        </w:tc>
        <w:tc>
          <w:tcPr>
            <w:tcW w:w="1436" w:type="dxa"/>
            <w:noWrap w:val="0"/>
            <w:vAlign w:val="center"/>
          </w:tcPr>
          <w:p w14:paraId="1F0A03C1">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单价</w:t>
            </w:r>
            <w:r>
              <w:rPr>
                <w:rFonts w:hint="eastAsia" w:ascii="仿宋" w:hAnsi="仿宋" w:eastAsia="仿宋" w:cs="仿宋"/>
                <w:color w:val="000000"/>
                <w:kern w:val="0"/>
                <w:szCs w:val="21"/>
                <w:lang w:val="en-US" w:eastAsia="zh-CN" w:bidi="ar"/>
              </w:rPr>
              <w:t>/元/年</w:t>
            </w:r>
          </w:p>
        </w:tc>
        <w:tc>
          <w:tcPr>
            <w:tcW w:w="1522" w:type="dxa"/>
            <w:noWrap w:val="0"/>
            <w:vAlign w:val="center"/>
          </w:tcPr>
          <w:p w14:paraId="03D9523A">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总价</w:t>
            </w:r>
            <w:r>
              <w:rPr>
                <w:rFonts w:hint="eastAsia" w:ascii="仿宋" w:hAnsi="仿宋" w:eastAsia="仿宋" w:cs="仿宋"/>
                <w:color w:val="000000"/>
                <w:kern w:val="0"/>
                <w:szCs w:val="21"/>
                <w:lang w:val="en-US" w:eastAsia="zh-CN" w:bidi="ar"/>
              </w:rPr>
              <w:t>/元</w:t>
            </w:r>
          </w:p>
        </w:tc>
        <w:tc>
          <w:tcPr>
            <w:tcW w:w="1394" w:type="dxa"/>
            <w:noWrap w:val="0"/>
            <w:vAlign w:val="center"/>
          </w:tcPr>
          <w:p w14:paraId="043D1E90">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备注</w:t>
            </w:r>
          </w:p>
        </w:tc>
      </w:tr>
      <w:tr w14:paraId="50F1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3" w:hRule="atLeast"/>
          <w:jc w:val="center"/>
        </w:trPr>
        <w:tc>
          <w:tcPr>
            <w:tcW w:w="651" w:type="dxa"/>
            <w:noWrap w:val="0"/>
            <w:vAlign w:val="center"/>
          </w:tcPr>
          <w:p w14:paraId="45F3341A">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bCs/>
                <w:sz w:val="18"/>
                <w:szCs w:val="18"/>
              </w:rPr>
            </w:pPr>
            <w:r>
              <w:rPr>
                <w:rFonts w:hint="eastAsia" w:ascii="仿宋" w:hAnsi="仿宋" w:eastAsia="仿宋"/>
                <w:bCs/>
                <w:sz w:val="18"/>
                <w:szCs w:val="18"/>
              </w:rPr>
              <w:t>1</w:t>
            </w:r>
          </w:p>
        </w:tc>
        <w:tc>
          <w:tcPr>
            <w:tcW w:w="882" w:type="dxa"/>
            <w:noWrap w:val="0"/>
            <w:vAlign w:val="center"/>
          </w:tcPr>
          <w:p w14:paraId="52042238">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bCs/>
                <w:sz w:val="18"/>
                <w:szCs w:val="18"/>
                <w:lang w:val="en-US" w:eastAsia="zh-CN"/>
              </w:rPr>
            </w:pPr>
            <w:r>
              <w:rPr>
                <w:rFonts w:hint="eastAsia" w:ascii="仿宋" w:hAnsi="仿宋" w:eastAsia="仿宋"/>
                <w:bCs/>
                <w:sz w:val="18"/>
                <w:szCs w:val="18"/>
                <w:lang w:val="en-US" w:eastAsia="zh-CN"/>
              </w:rPr>
              <w:t>广东白云学院高低压电房维保项目</w:t>
            </w:r>
          </w:p>
        </w:tc>
        <w:tc>
          <w:tcPr>
            <w:tcW w:w="2986" w:type="dxa"/>
            <w:noWrap w:val="0"/>
            <w:vAlign w:val="center"/>
          </w:tcPr>
          <w:p w14:paraId="3CA2A6E0">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bCs/>
                <w:sz w:val="18"/>
                <w:szCs w:val="18"/>
                <w:lang w:val="en-US" w:eastAsia="zh-CN"/>
              </w:rPr>
            </w:pPr>
            <w:r>
              <w:rPr>
                <w:rFonts w:hint="eastAsia" w:ascii="仿宋" w:hAnsi="仿宋" w:eastAsia="仿宋"/>
                <w:bCs/>
                <w:sz w:val="18"/>
                <w:szCs w:val="18"/>
                <w:lang w:val="en-US" w:eastAsia="zh-CN"/>
              </w:rPr>
              <w:t>主要服务内容包括配电房设备提供日常的维护、检修、保养和应急抢修；包括高压柜、真空断路器、避雷器、变压器、两段高低压母线及系统其它相关设备检测、检修、保养维护、接地检测、安全工器具检测、设备运行安全维护等工作。依照《电气设备预防性试验规程》（DL/T596-1996）及其他相关规定，对配电房电气设备进行预防性试验，完成年度保养项目，并做好维护保养记录，并向使用单位出具预防性试验报告、维保服务报告。对具有预见性易损坏配件及故障损坏部件的及时更换；配电房设备故障或事故的应急处置；配电房年度检验、维护、优化等相关工作。</w:t>
            </w:r>
          </w:p>
          <w:p w14:paraId="3C511CD9">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bCs/>
                <w:sz w:val="18"/>
                <w:szCs w:val="18"/>
                <w:lang w:val="en-US" w:eastAsia="zh-CN"/>
              </w:rPr>
            </w:pPr>
          </w:p>
        </w:tc>
        <w:tc>
          <w:tcPr>
            <w:tcW w:w="542" w:type="dxa"/>
            <w:noWrap w:val="0"/>
            <w:vAlign w:val="center"/>
          </w:tcPr>
          <w:p w14:paraId="658928B1">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bCs/>
                <w:sz w:val="18"/>
                <w:szCs w:val="18"/>
                <w:lang w:eastAsia="zh-CN"/>
              </w:rPr>
            </w:pPr>
            <w:r>
              <w:rPr>
                <w:rFonts w:hint="eastAsia" w:ascii="仿宋" w:hAnsi="仿宋" w:eastAsia="仿宋"/>
                <w:bCs/>
                <w:sz w:val="18"/>
                <w:szCs w:val="18"/>
                <w:lang w:val="en-US" w:eastAsia="zh-CN"/>
              </w:rPr>
              <w:t>年</w:t>
            </w:r>
          </w:p>
        </w:tc>
        <w:tc>
          <w:tcPr>
            <w:tcW w:w="923" w:type="dxa"/>
            <w:noWrap w:val="0"/>
            <w:vAlign w:val="center"/>
          </w:tcPr>
          <w:p w14:paraId="6B5C96D2">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bCs/>
                <w:sz w:val="18"/>
                <w:szCs w:val="18"/>
                <w:lang w:val="en-US" w:eastAsia="zh-CN"/>
              </w:rPr>
            </w:pPr>
            <w:r>
              <w:rPr>
                <w:rFonts w:hint="eastAsia" w:ascii="仿宋" w:hAnsi="仿宋" w:eastAsia="仿宋"/>
                <w:bCs/>
                <w:sz w:val="18"/>
                <w:szCs w:val="18"/>
                <w:lang w:val="en-US" w:eastAsia="zh-CN"/>
              </w:rPr>
              <w:t>2</w:t>
            </w:r>
          </w:p>
        </w:tc>
        <w:tc>
          <w:tcPr>
            <w:tcW w:w="1436" w:type="dxa"/>
            <w:noWrap w:val="0"/>
            <w:vAlign w:val="center"/>
          </w:tcPr>
          <w:p w14:paraId="423253AA">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bCs/>
                <w:sz w:val="18"/>
                <w:szCs w:val="18"/>
                <w:lang w:val="en-US" w:eastAsia="zh-CN"/>
              </w:rPr>
            </w:pPr>
          </w:p>
        </w:tc>
        <w:tc>
          <w:tcPr>
            <w:tcW w:w="1522" w:type="dxa"/>
            <w:noWrap w:val="0"/>
            <w:vAlign w:val="center"/>
          </w:tcPr>
          <w:p w14:paraId="7820B302">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bCs/>
                <w:sz w:val="18"/>
                <w:szCs w:val="18"/>
                <w:lang w:val="en-US" w:eastAsia="zh-CN"/>
              </w:rPr>
            </w:pPr>
          </w:p>
        </w:tc>
        <w:tc>
          <w:tcPr>
            <w:tcW w:w="1394" w:type="dxa"/>
            <w:noWrap w:val="0"/>
            <w:vAlign w:val="center"/>
          </w:tcPr>
          <w:p w14:paraId="6A68F894">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bCs/>
                <w:sz w:val="18"/>
                <w:szCs w:val="18"/>
                <w:lang w:val="en-US" w:eastAsia="zh-CN"/>
              </w:rPr>
            </w:pPr>
            <w:r>
              <w:rPr>
                <w:rFonts w:hint="eastAsia" w:ascii="仿宋" w:hAnsi="仿宋" w:eastAsia="仿宋"/>
                <w:bCs/>
                <w:sz w:val="18"/>
                <w:szCs w:val="18"/>
                <w:lang w:val="en-US" w:eastAsia="zh-CN"/>
              </w:rPr>
              <w:t>详见《维保服务内容、要求及设备设施维保清单》</w:t>
            </w:r>
          </w:p>
        </w:tc>
      </w:tr>
      <w:tr w14:paraId="48AE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984" w:type="dxa"/>
            <w:gridSpan w:val="5"/>
            <w:tcBorders>
              <w:top w:val="single" w:color="auto" w:sz="4" w:space="0"/>
              <w:left w:val="single" w:color="auto" w:sz="4" w:space="0"/>
              <w:bottom w:val="single" w:color="auto" w:sz="4" w:space="0"/>
            </w:tcBorders>
            <w:noWrap w:val="0"/>
            <w:vAlign w:val="center"/>
          </w:tcPr>
          <w:p w14:paraId="60707FB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合计</w:t>
            </w:r>
          </w:p>
        </w:tc>
        <w:tc>
          <w:tcPr>
            <w:tcW w:w="2958" w:type="dxa"/>
            <w:gridSpan w:val="2"/>
            <w:tcBorders>
              <w:top w:val="single" w:color="auto" w:sz="4" w:space="0"/>
              <w:left w:val="single" w:color="auto" w:sz="4" w:space="0"/>
              <w:bottom w:val="single" w:color="auto" w:sz="4" w:space="0"/>
            </w:tcBorders>
            <w:noWrap w:val="0"/>
            <w:vAlign w:val="center"/>
          </w:tcPr>
          <w:p w14:paraId="0373425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Cs w:val="21"/>
                <w:lang w:bidi="ar"/>
              </w:rPr>
            </w:pPr>
          </w:p>
        </w:tc>
        <w:tc>
          <w:tcPr>
            <w:tcW w:w="1394" w:type="dxa"/>
            <w:tcBorders>
              <w:top w:val="single" w:color="auto" w:sz="4" w:space="0"/>
              <w:left w:val="single" w:color="auto" w:sz="4" w:space="0"/>
              <w:bottom w:val="single" w:color="auto" w:sz="4" w:space="0"/>
            </w:tcBorders>
            <w:noWrap w:val="0"/>
            <w:vAlign w:val="center"/>
          </w:tcPr>
          <w:p w14:paraId="28FA0B5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Cs w:val="21"/>
                <w:lang w:bidi="ar"/>
              </w:rPr>
            </w:pPr>
          </w:p>
        </w:tc>
      </w:tr>
    </w:tbl>
    <w:p w14:paraId="7BCFD33E">
      <w:pPr>
        <w:spacing w:line="420" w:lineRule="exact"/>
        <w:jc w:val="center"/>
        <w:rPr>
          <w:rFonts w:ascii="仿宋" w:hAnsi="仿宋" w:eastAsia="仿宋"/>
          <w:b/>
          <w:color w:val="FF0000"/>
          <w:sz w:val="32"/>
          <w:szCs w:val="32"/>
        </w:rPr>
      </w:pPr>
    </w:p>
    <w:p w14:paraId="4330692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维保服务内容、要求及设备设施维保清单</w:t>
      </w:r>
    </w:p>
    <w:p w14:paraId="72786616">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一、维保服务内容、要求</w:t>
      </w:r>
    </w:p>
    <w:p w14:paraId="63C28CFF">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422" w:firstLine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一</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高压配电柜</w:t>
      </w:r>
    </w:p>
    <w:p w14:paraId="6E4965C9">
      <w:pPr>
        <w:keepNext w:val="0"/>
        <w:keepLines w:val="0"/>
        <w:pageBreakBefore w:val="0"/>
        <w:widowControl/>
        <w:numPr>
          <w:ilvl w:val="0"/>
          <w:numId w:val="0"/>
        </w:numPr>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 xml:space="preserve">每月一次对电气设备进行检查： </w:t>
      </w:r>
    </w:p>
    <w:p w14:paraId="0D95FBC0">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（1）检查母线接头处有无变形，有无放电变黑痕迹，紧固连接螺栓，螺栓若有生锈应予以更换，确保接头连接紧密；检查母线上绝缘子有无松动和损坏。</w:t>
      </w:r>
    </w:p>
    <w:p w14:paraId="5A148F79">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（2）柜内的机械闭锁，电气闭锁应动作准确、可靠，开关小车推拉应灵活，无卡阻现象。</w:t>
      </w:r>
    </w:p>
    <w:p w14:paraId="0BD3E64A">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（3）柜体的接地应牢固良好，装有电器的可开启的门，应以裸铜软线与接地金属构件可靠地连接。</w:t>
      </w:r>
    </w:p>
    <w:p w14:paraId="28004040">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（4）柜体的正面各电器、端子排等应标明编号、名称、用途及操作位置，其标明的字迹应清晰、工整、不易脱落。</w:t>
      </w:r>
    </w:p>
    <w:p w14:paraId="44C8419E">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（5）柜内二次回路的连接件均应采用铜质制品牢固紧接，绝缘体采用自熄性阻燃材料，并应清洁干燥。</w:t>
      </w:r>
    </w:p>
    <w:p w14:paraId="1DEC055F">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（6）柜上装有继电保护装置设备或其它有接地要求的电器，其外壳应可靠接地。</w:t>
      </w:r>
    </w:p>
    <w:p w14:paraId="5AE3F1EE">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每季度一次对电气设备进行检查：</w:t>
      </w:r>
    </w:p>
    <w:p w14:paraId="04FCB2B3">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（1）高压柜必须清理干净，漆层完好，各构件间连接应牢固，接头温度应在允许范围。</w:t>
      </w:r>
    </w:p>
    <w:p w14:paraId="22EF22D5">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（2）柜体的接地应牢固良好，装有电器的可开启的门，应以裸铜软线与接地金属构件可靠地连接。</w:t>
      </w:r>
    </w:p>
    <w:p w14:paraId="0C8F340E">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（3）柜体的正面各电器、端子排等应标明编号、名称、用途及操作位置，其标明的字迹应清晰、工整、不易脱落。</w:t>
      </w:r>
    </w:p>
    <w:p w14:paraId="211DBFA4">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（4）柜内二次回路的连接件均应铜质制品牢固紧接，绝缘件采用自熄性阻燃材料，并应清洁干燥。</w:t>
      </w:r>
    </w:p>
    <w:p w14:paraId="72A1A6B8">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（5）柜上装有继电保护装置设备或其它有接地要求的电器，其外壳应可靠接地。</w:t>
      </w:r>
    </w:p>
    <w:p w14:paraId="43C645F5">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（6）重要开关断路器定期检测保护是否可靠动作是否灵敏。</w:t>
      </w:r>
    </w:p>
    <w:p w14:paraId="66499637">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（7）后台远控定期测试是否数据正确。</w:t>
      </w:r>
    </w:p>
    <w:p w14:paraId="30D11C70">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每年一次按预防性试验规程对高压柜进行预防性试验，将预防性试验报告交甲方存档，具体工作内容：</w:t>
      </w:r>
    </w:p>
    <w:p w14:paraId="666C5AE7">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（1）重复每季度的检查内容。</w:t>
      </w:r>
    </w:p>
    <w:p w14:paraId="1827B706">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（2）开关及一次电气设备必须作绝缘试验和耐压试验。</w:t>
      </w:r>
    </w:p>
    <w:p w14:paraId="23A76CB6">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（3）柜内的互感器作变比检查和测量绝缘电阻。</w:t>
      </w:r>
    </w:p>
    <w:p w14:paraId="2CABF20F">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（4）测量开关的分、合闸线圈直流电阻，开关接触电阻，动作电压和返回电压以及分闸时间。</w:t>
      </w:r>
    </w:p>
    <w:p w14:paraId="0C1FEC49">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（5）校核继电保护装置的动作值、返回值、整定值。</w:t>
      </w:r>
    </w:p>
    <w:p w14:paraId="69380833">
      <w:pPr>
        <w:keepNext w:val="0"/>
        <w:keepLines w:val="0"/>
        <w:pageBreakBefore w:val="0"/>
        <w:widowControl/>
        <w:numPr>
          <w:ilvl w:val="0"/>
          <w:numId w:val="0"/>
        </w:numPr>
        <w:tabs>
          <w:tab w:val="left" w:pos="397"/>
        </w:tabs>
        <w:kinsoku/>
        <w:wordWrap/>
        <w:overflowPunct/>
        <w:topLinePunct w:val="0"/>
        <w:autoSpaceDE/>
        <w:autoSpaceDN/>
        <w:bidi w:val="0"/>
        <w:adjustRightInd/>
        <w:snapToGrid/>
        <w:spacing w:after="0" w:afterLines="0" w:line="400" w:lineRule="exact"/>
        <w:ind w:left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二</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直流屏（蓄电池）</w:t>
      </w:r>
    </w:p>
    <w:p w14:paraId="5436064E">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1.每月的工作内容：</w:t>
      </w:r>
    </w:p>
    <w:p w14:paraId="2D38AEE6">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（1）对蓄电池进行恢复性的充放电。</w:t>
      </w:r>
    </w:p>
    <w:p w14:paraId="04F949EB">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（2）巡看蓄电池的液面是否符合要求，有无漏液发生。</w:t>
      </w:r>
    </w:p>
    <w:p w14:paraId="6F081D8B">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2.每季度的工作内容：</w:t>
      </w:r>
    </w:p>
    <w:p w14:paraId="395558B4">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（1）清除屏内充电机及设备上的灰尘和蓄电池槽表面污垢，连接件上的氧化物。</w:t>
      </w:r>
    </w:p>
    <w:p w14:paraId="1B0F37F4">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（2）对充电机、输出回路进行绝缘测试以及各种特性测试。</w:t>
      </w:r>
    </w:p>
    <w:p w14:paraId="0C384B27">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3.每年的工作内容：重复每季度的工作内容。</w:t>
      </w:r>
    </w:p>
    <w:p w14:paraId="22E8F056">
      <w:pPr>
        <w:keepNext w:val="0"/>
        <w:keepLines w:val="0"/>
        <w:pageBreakBefore w:val="0"/>
        <w:widowControl/>
        <w:numPr>
          <w:ilvl w:val="0"/>
          <w:numId w:val="0"/>
        </w:numPr>
        <w:tabs>
          <w:tab w:val="left" w:pos="397"/>
        </w:tabs>
        <w:kinsoku/>
        <w:wordWrap/>
        <w:overflowPunct/>
        <w:topLinePunct w:val="0"/>
        <w:autoSpaceDE/>
        <w:autoSpaceDN/>
        <w:bidi w:val="0"/>
        <w:adjustRightInd/>
        <w:snapToGrid/>
        <w:spacing w:after="0" w:afterLines="0" w:line="400" w:lineRule="exact"/>
        <w:ind w:left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（三）变压器</w:t>
      </w:r>
    </w:p>
    <w:p w14:paraId="75A8D680">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1.每月一次对变压器进行检查：</w:t>
      </w:r>
    </w:p>
    <w:p w14:paraId="27799057">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（1）变压器套管是否清洁，有无破损、裂纹和放电痕迹。</w:t>
      </w:r>
    </w:p>
    <w:p w14:paraId="2AC67DD1">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（2）变压器零部件必须无损伤或移位，接线是否松动、断裂、绝缘件和线圈是否有破损，是否有脏物或异物等。</w:t>
      </w:r>
    </w:p>
    <w:p w14:paraId="665E2BD6">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（3）检查风机、空调、温控设备等能否正常运行。</w:t>
      </w:r>
    </w:p>
    <w:p w14:paraId="4B2BD8C2">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（4）变压器的主附设备的外壳接地是否良好。</w:t>
      </w:r>
    </w:p>
    <w:p w14:paraId="6BA79338">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2.每季度一次对变压器进行检查：</w:t>
      </w:r>
    </w:p>
    <w:p w14:paraId="2D6CB71C">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（1）重复每月检查的内容；</w:t>
      </w:r>
    </w:p>
    <w:p w14:paraId="40BF9629">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（2）高低压电缆头的接触情况，螺丝有无松动，接头是否过热。</w:t>
      </w:r>
    </w:p>
    <w:p w14:paraId="07E9C829">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（3）检查所有的紧固件、连接件、标准件是否松动，并重新紧固一次。</w:t>
      </w:r>
    </w:p>
    <w:p w14:paraId="34530494">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（4）检查变压器的箱体和铁芯是否可靠接地，穿心螺杆的绝缘是否良好。</w:t>
      </w:r>
    </w:p>
    <w:p w14:paraId="7DD21716">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（5）套管密封、顶部连接片、密封衬垫的检查，瓷绝缘等的检查和清扫。</w:t>
      </w:r>
    </w:p>
    <w:p w14:paraId="31C4070C">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（6）各种保护装置、测量装置及操作控制箱的检修、试验。</w:t>
      </w:r>
    </w:p>
    <w:p w14:paraId="21DC5674">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3.每年一次进行年检：</w:t>
      </w:r>
    </w:p>
    <w:p w14:paraId="06B85456">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（1）重复每季度一次检查的内容。</w:t>
      </w:r>
    </w:p>
    <w:p w14:paraId="3FA0F0D2">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（2）进行一次下列预防性试验。</w:t>
      </w:r>
    </w:p>
    <w:p w14:paraId="5C786CFB">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①测量变压器绕组直流电阻，测量前绕组应充分放电。</w:t>
      </w:r>
    </w:p>
    <w:p w14:paraId="4532078C">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②测量变压器绕组的绝缘电阻，采用1000V兆欧表进行测量。</w:t>
      </w:r>
    </w:p>
    <w:p w14:paraId="2657DF25">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③进行变压器绕组的交流耐压试验。</w:t>
      </w:r>
    </w:p>
    <w:p w14:paraId="10D7107A">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④在额定电压下对变压器进行冲击合闸试验。</w:t>
      </w:r>
    </w:p>
    <w:p w14:paraId="24D3010C">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⑤按标准要求完成避雷器相应测试。</w:t>
      </w:r>
    </w:p>
    <w:p w14:paraId="0974BAAC">
      <w:pPr>
        <w:keepNext w:val="0"/>
        <w:keepLines w:val="0"/>
        <w:pageBreakBefore w:val="0"/>
        <w:widowControl/>
        <w:numPr>
          <w:ilvl w:val="0"/>
          <w:numId w:val="0"/>
        </w:numPr>
        <w:tabs>
          <w:tab w:val="left" w:pos="397"/>
        </w:tabs>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⑥对变压器柜体及柜内相关设施清洁保养、接头紧固等保养。</w:t>
      </w:r>
    </w:p>
    <w:p w14:paraId="24BD8487">
      <w:pPr>
        <w:keepNext w:val="0"/>
        <w:keepLines w:val="0"/>
        <w:pageBreakBefore w:val="0"/>
        <w:widowControl/>
        <w:numPr>
          <w:ilvl w:val="0"/>
          <w:numId w:val="0"/>
        </w:numPr>
        <w:tabs>
          <w:tab w:val="left" w:pos="397"/>
        </w:tabs>
        <w:kinsoku/>
        <w:wordWrap/>
        <w:overflowPunct/>
        <w:topLinePunct w:val="0"/>
        <w:autoSpaceDE/>
        <w:autoSpaceDN/>
        <w:bidi w:val="0"/>
        <w:adjustRightInd/>
        <w:snapToGrid/>
        <w:spacing w:after="0" w:afterLines="0" w:line="400" w:lineRule="exact"/>
        <w:ind w:left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低压配电柜</w:t>
      </w:r>
    </w:p>
    <w:p w14:paraId="771A7DB9">
      <w:pPr>
        <w:keepNext w:val="0"/>
        <w:keepLines w:val="0"/>
        <w:pageBreakBefore w:val="0"/>
        <w:widowControl/>
        <w:numPr>
          <w:ilvl w:val="0"/>
          <w:numId w:val="6"/>
        </w:numPr>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每月一次对电气设备进行检查：</w:t>
      </w:r>
    </w:p>
    <w:p w14:paraId="29E2C392">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（1）观察母排的发热程度，示温蜡片有否熔化，各连接螺丝有否松动。</w:t>
      </w:r>
    </w:p>
    <w:p w14:paraId="4C72C4AD">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（2）测量电容柜的温度，检查容器的外观有无变形，熔断器有无熔断，运行时应无任何声音。</w:t>
      </w:r>
    </w:p>
    <w:p w14:paraId="047A6C74">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（3）低压柜的机械闭锁、电气闭锁应动作准确、可靠。</w:t>
      </w:r>
    </w:p>
    <w:p w14:paraId="33F43FC8">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（4）配电柜抽屉推拉应灵活、无卡阻现象。</w:t>
      </w:r>
    </w:p>
    <w:p w14:paraId="7BAB48E1">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2. </w:t>
      </w:r>
      <w:r>
        <w:rPr>
          <w:rFonts w:hint="eastAsia" w:ascii="仿宋" w:hAnsi="仿宋" w:eastAsia="仿宋" w:cs="仿宋"/>
          <w:color w:val="auto"/>
          <w:sz w:val="21"/>
          <w:szCs w:val="21"/>
          <w:highlight w:val="none"/>
        </w:rPr>
        <w:t>每季度一次对电气设备进行清理、检查：</w:t>
      </w:r>
    </w:p>
    <w:p w14:paraId="4BCD6756">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（1）低压柜内设备与各构件间连接应牢固，接头温度应在允许范围。</w:t>
      </w:r>
    </w:p>
    <w:p w14:paraId="110027D0">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（2）低压柜的机械闭锁、电气闭锁应动作准确、可靠。</w:t>
      </w:r>
    </w:p>
    <w:p w14:paraId="7ADAFA0F">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（3）配电柜抽屉推拉应灵活、无卡阻现象。</w:t>
      </w:r>
    </w:p>
    <w:p w14:paraId="27C71AA5">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（4）柜的固定及接地可靠，漆层应完好、清洁整齐。</w:t>
      </w:r>
    </w:p>
    <w:p w14:paraId="696AF8FE">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每年一次年检内容：</w:t>
      </w:r>
    </w:p>
    <w:p w14:paraId="00915B68">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（1）重复每季度的清理检查。</w:t>
      </w:r>
    </w:p>
    <w:p w14:paraId="5046D266">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（2）按预防性试验规程对设备进行预防性试验，并将预防性试验报告交</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存档。</w:t>
      </w:r>
    </w:p>
    <w:p w14:paraId="757E2E90">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（3）进行一次低压柜清洁、保养。</w:t>
      </w:r>
    </w:p>
    <w:p w14:paraId="637CB217">
      <w:pPr>
        <w:keepNext w:val="0"/>
        <w:keepLines w:val="0"/>
        <w:pageBreakBefore w:val="0"/>
        <w:widowControl/>
        <w:kinsoku/>
        <w:wordWrap/>
        <w:overflowPunct/>
        <w:topLinePunct w:val="0"/>
        <w:autoSpaceDE/>
        <w:autoSpaceDN/>
        <w:bidi w:val="0"/>
        <w:adjustRightInd/>
        <w:snapToGrid/>
        <w:spacing w:after="0" w:afterLines="0" w:line="40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①低压柜每段母线绝缘电阻不应小于0.5MΩ，电力线路绝缘电阻不小于0.5MΩ，试验采用500V兆欧表。</w:t>
      </w:r>
    </w:p>
    <w:p w14:paraId="4009D689">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②加1000V进行交流耐压试验。</w:t>
      </w:r>
    </w:p>
    <w:p w14:paraId="0B3B7C55">
      <w:pPr>
        <w:keepNext w:val="0"/>
        <w:keepLines w:val="0"/>
        <w:pageBreakBefore w:val="0"/>
        <w:widowControl/>
        <w:numPr>
          <w:ilvl w:val="0"/>
          <w:numId w:val="0"/>
        </w:numPr>
        <w:tabs>
          <w:tab w:val="left" w:pos="397"/>
        </w:tabs>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③校核仪表、继电器的动作值和返回值。</w:t>
      </w:r>
    </w:p>
    <w:p w14:paraId="0E0EB85F">
      <w:pPr>
        <w:keepNext w:val="0"/>
        <w:keepLines w:val="0"/>
        <w:pageBreakBefore w:val="0"/>
        <w:widowControl/>
        <w:numPr>
          <w:ilvl w:val="0"/>
          <w:numId w:val="0"/>
        </w:numPr>
        <w:tabs>
          <w:tab w:val="left" w:pos="397"/>
        </w:tabs>
        <w:kinsoku/>
        <w:wordWrap/>
        <w:overflowPunct/>
        <w:topLinePunct w:val="0"/>
        <w:autoSpaceDE/>
        <w:autoSpaceDN/>
        <w:bidi w:val="0"/>
        <w:adjustRightInd/>
        <w:snapToGrid/>
        <w:spacing w:after="0" w:afterLines="0" w:line="400" w:lineRule="exact"/>
        <w:ind w:left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五</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10kV高压电缆保养</w:t>
      </w:r>
    </w:p>
    <w:p w14:paraId="120677F0">
      <w:pPr>
        <w:keepNext w:val="0"/>
        <w:keepLines w:val="0"/>
        <w:pageBreakBefore w:val="0"/>
        <w:widowControl/>
        <w:numPr>
          <w:ilvl w:val="0"/>
          <w:numId w:val="7"/>
        </w:numPr>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高压电缆的清尘：检查电缆终端头有无松动、发热变色及受损现象。</w:t>
      </w:r>
    </w:p>
    <w:p w14:paraId="026A5FC1">
      <w:pPr>
        <w:keepNext w:val="0"/>
        <w:keepLines w:val="0"/>
        <w:pageBreakBefore w:val="0"/>
        <w:widowControl/>
        <w:numPr>
          <w:ilvl w:val="0"/>
          <w:numId w:val="7"/>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用无水酒精清洗电缆头；检查电缆外层有无破损现象。</w:t>
      </w:r>
    </w:p>
    <w:p w14:paraId="757567F8">
      <w:pPr>
        <w:keepNext w:val="0"/>
        <w:keepLines w:val="0"/>
        <w:pageBreakBefore w:val="0"/>
        <w:widowControl/>
        <w:numPr>
          <w:ilvl w:val="0"/>
          <w:numId w:val="7"/>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检查电缆头有无放电痕迹。</w:t>
      </w:r>
    </w:p>
    <w:p w14:paraId="0D088D45">
      <w:pPr>
        <w:keepNext w:val="0"/>
        <w:keepLines w:val="0"/>
        <w:pageBreakBefore w:val="0"/>
        <w:widowControl/>
        <w:numPr>
          <w:ilvl w:val="0"/>
          <w:numId w:val="7"/>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检查电缆头三相有无交叉排列。</w:t>
      </w:r>
    </w:p>
    <w:p w14:paraId="64587F6A">
      <w:pPr>
        <w:keepNext w:val="0"/>
        <w:keepLines w:val="0"/>
        <w:pageBreakBefore w:val="0"/>
        <w:widowControl/>
        <w:numPr>
          <w:ilvl w:val="0"/>
          <w:numId w:val="7"/>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电缆头密封检查。</w:t>
      </w:r>
    </w:p>
    <w:p w14:paraId="13846AB1">
      <w:pPr>
        <w:keepNext w:val="0"/>
        <w:keepLines w:val="0"/>
        <w:pageBreakBefore w:val="0"/>
        <w:widowControl/>
        <w:numPr>
          <w:ilvl w:val="0"/>
          <w:numId w:val="7"/>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电缆头与设备接触是否良好。</w:t>
      </w:r>
    </w:p>
    <w:p w14:paraId="753D3803">
      <w:pPr>
        <w:keepNext w:val="0"/>
        <w:keepLines w:val="0"/>
        <w:pageBreakBefore w:val="0"/>
        <w:widowControl/>
        <w:numPr>
          <w:ilvl w:val="0"/>
          <w:numId w:val="7"/>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电缆绝缘电阻测量。</w:t>
      </w:r>
    </w:p>
    <w:p w14:paraId="59798799">
      <w:pPr>
        <w:keepNext w:val="0"/>
        <w:keepLines w:val="0"/>
        <w:pageBreakBefore w:val="0"/>
        <w:widowControl/>
        <w:numPr>
          <w:ilvl w:val="0"/>
          <w:numId w:val="7"/>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电缆直流耐压及泄漏电流试验。</w:t>
      </w:r>
    </w:p>
    <w:p w14:paraId="531BF431">
      <w:pPr>
        <w:keepNext w:val="0"/>
        <w:keepLines w:val="0"/>
        <w:pageBreakBefore w:val="0"/>
        <w:widowControl/>
        <w:numPr>
          <w:ilvl w:val="0"/>
          <w:numId w:val="7"/>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电缆铠装接地线的检查。</w:t>
      </w:r>
    </w:p>
    <w:p w14:paraId="5F348BF6">
      <w:pPr>
        <w:keepNext w:val="0"/>
        <w:keepLines w:val="0"/>
        <w:pageBreakBefore w:val="0"/>
        <w:widowControl/>
        <w:numPr>
          <w:ilvl w:val="0"/>
          <w:numId w:val="0"/>
        </w:numPr>
        <w:tabs>
          <w:tab w:val="left" w:pos="397"/>
        </w:tabs>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做好检修保养记录。</w:t>
      </w:r>
    </w:p>
    <w:p w14:paraId="70912FF9">
      <w:pPr>
        <w:keepNext w:val="0"/>
        <w:keepLines w:val="0"/>
        <w:pageBreakBefore w:val="0"/>
        <w:widowControl/>
        <w:numPr>
          <w:ilvl w:val="0"/>
          <w:numId w:val="0"/>
        </w:numPr>
        <w:tabs>
          <w:tab w:val="left" w:pos="397"/>
        </w:tabs>
        <w:kinsoku/>
        <w:wordWrap/>
        <w:overflowPunct/>
        <w:topLinePunct w:val="0"/>
        <w:autoSpaceDE/>
        <w:autoSpaceDN/>
        <w:bidi w:val="0"/>
        <w:adjustRightInd/>
        <w:snapToGrid/>
        <w:spacing w:after="0" w:afterLines="0" w:line="400" w:lineRule="exact"/>
        <w:ind w:left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（六）接地系统</w:t>
      </w:r>
    </w:p>
    <w:p w14:paraId="31A50CE2">
      <w:pPr>
        <w:keepNext w:val="0"/>
        <w:keepLines w:val="0"/>
        <w:pageBreakBefore w:val="0"/>
        <w:widowControl/>
        <w:numPr>
          <w:ilvl w:val="0"/>
          <w:numId w:val="8"/>
        </w:numPr>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每月及每季度检查地网有无脱漆、锈蚀、设备各接地处、导体搭接处是否牢固。</w:t>
      </w:r>
    </w:p>
    <w:p w14:paraId="6407B93B">
      <w:pPr>
        <w:keepNext w:val="0"/>
        <w:keepLines w:val="0"/>
        <w:pageBreakBefore w:val="0"/>
        <w:widowControl/>
        <w:numPr>
          <w:ilvl w:val="0"/>
          <w:numId w:val="8"/>
        </w:numPr>
        <w:tabs>
          <w:tab w:val="left" w:pos="397"/>
        </w:tabs>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b w:val="0"/>
          <w:bCs w:val="0"/>
          <w:color w:val="auto"/>
          <w:sz w:val="21"/>
          <w:szCs w:val="21"/>
          <w:highlight w:val="none"/>
        </w:rPr>
        <w:t>每年进行接地系统的接地电阻测量</w:t>
      </w:r>
      <w:r>
        <w:rPr>
          <w:rFonts w:hint="eastAsia" w:ascii="仿宋" w:hAnsi="仿宋" w:eastAsia="仿宋" w:cs="仿宋"/>
          <w:color w:val="auto"/>
          <w:sz w:val="21"/>
          <w:szCs w:val="21"/>
          <w:highlight w:val="none"/>
        </w:rPr>
        <w:t>。</w:t>
      </w:r>
    </w:p>
    <w:p w14:paraId="6DE67372">
      <w:pPr>
        <w:keepNext w:val="0"/>
        <w:keepLines w:val="0"/>
        <w:pageBreakBefore w:val="0"/>
        <w:widowControl/>
        <w:numPr>
          <w:ilvl w:val="0"/>
          <w:numId w:val="0"/>
        </w:numPr>
        <w:tabs>
          <w:tab w:val="left" w:pos="397"/>
        </w:tabs>
        <w:kinsoku/>
        <w:wordWrap/>
        <w:overflowPunct/>
        <w:topLinePunct w:val="0"/>
        <w:autoSpaceDE/>
        <w:autoSpaceDN/>
        <w:bidi w:val="0"/>
        <w:adjustRightInd/>
        <w:snapToGrid/>
        <w:spacing w:after="0" w:afterLines="0" w:line="400" w:lineRule="exact"/>
        <w:ind w:left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（七）其他</w:t>
      </w:r>
    </w:p>
    <w:p w14:paraId="2D3108D1">
      <w:pPr>
        <w:keepNext w:val="0"/>
        <w:keepLines w:val="0"/>
        <w:pageBreakBefore w:val="0"/>
        <w:widowControl/>
        <w:numPr>
          <w:ilvl w:val="0"/>
          <w:numId w:val="9"/>
        </w:numPr>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检查及维护配电房照明和防潮灯及通风机，确保正常使用。</w:t>
      </w:r>
    </w:p>
    <w:p w14:paraId="77E34C9E">
      <w:pPr>
        <w:keepNext w:val="0"/>
        <w:keepLines w:val="0"/>
        <w:pageBreakBefore w:val="0"/>
        <w:widowControl/>
        <w:numPr>
          <w:ilvl w:val="0"/>
          <w:numId w:val="9"/>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检查及维护配电房屋面有否漏水，电缆沟是否积水，门窗有否破损，确保正常使用。</w:t>
      </w:r>
    </w:p>
    <w:p w14:paraId="09111DC0">
      <w:pPr>
        <w:keepNext w:val="0"/>
        <w:keepLines w:val="0"/>
        <w:pageBreakBefore w:val="0"/>
        <w:widowControl/>
        <w:numPr>
          <w:ilvl w:val="0"/>
          <w:numId w:val="9"/>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检查及维护防鼠挡板是否完整，房内孔洞有否堵死，确保正常使用。</w:t>
      </w:r>
    </w:p>
    <w:p w14:paraId="17DACF4C">
      <w:pPr>
        <w:keepNext w:val="0"/>
        <w:keepLines w:val="0"/>
        <w:pageBreakBefore w:val="0"/>
        <w:widowControl/>
        <w:numPr>
          <w:ilvl w:val="0"/>
          <w:numId w:val="9"/>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检查及维护配电房门外通道是否畅顺，有否被堵现象，确保正常使用。</w:t>
      </w:r>
    </w:p>
    <w:p w14:paraId="06E2CBEA">
      <w:pPr>
        <w:keepNext w:val="0"/>
        <w:keepLines w:val="0"/>
        <w:pageBreakBefore w:val="0"/>
        <w:widowControl/>
        <w:kinsoku/>
        <w:wordWrap/>
        <w:overflowPunct/>
        <w:topLinePunct w:val="0"/>
        <w:autoSpaceDE/>
        <w:autoSpaceDN/>
        <w:bidi w:val="0"/>
        <w:adjustRightInd/>
        <w:snapToGrid/>
        <w:spacing w:after="0" w:afterLines="0" w:line="400" w:lineRule="exact"/>
        <w:ind w:firstLine="422" w:firstLine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八</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维保要求</w:t>
      </w:r>
    </w:p>
    <w:p w14:paraId="0F334BDA">
      <w:pPr>
        <w:keepNext w:val="0"/>
        <w:keepLines w:val="0"/>
        <w:pageBreakBefore w:val="0"/>
        <w:widowControl/>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保障配电房的安全运行及对设备运行情况，及时了解、消除故障隐患、促进安全生产，必需对高/低压柜、直流屏、变压器、接地系统等设备和装置进行每月巡查、每季度进行检查、每学期假期对变压器、低压配电柜清理及检查、每年进行年检，具体内容如下：</w:t>
      </w:r>
    </w:p>
    <w:p w14:paraId="24431B47">
      <w:pPr>
        <w:keepNext w:val="0"/>
        <w:keepLines w:val="0"/>
        <w:pageBreakBefore w:val="0"/>
        <w:widowControl/>
        <w:numPr>
          <w:ilvl w:val="0"/>
          <w:numId w:val="10"/>
        </w:numPr>
        <w:kinsoku/>
        <w:wordWrap/>
        <w:overflowPunct/>
        <w:topLinePunct w:val="0"/>
        <w:autoSpaceDE/>
        <w:autoSpaceDN/>
        <w:bidi w:val="0"/>
        <w:adjustRightInd/>
        <w:snapToGrid/>
        <w:spacing w:after="0" w:afterLines="0"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乙方月检、季检、年检等计划均需提前一个月报停电维保计划，并安排在周末或甲方方便停电的节假日或假期。</w:t>
      </w:r>
    </w:p>
    <w:p w14:paraId="179AB4D4">
      <w:pPr>
        <w:keepNext w:val="0"/>
        <w:keepLines w:val="0"/>
        <w:pageBreakBefore w:val="0"/>
        <w:widowControl/>
        <w:numPr>
          <w:ilvl w:val="0"/>
          <w:numId w:val="10"/>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故障抢修为在合同期间的设备事故或设备不正常运行时必要的紧急情况处理。</w:t>
      </w:r>
    </w:p>
    <w:p w14:paraId="429CE67E">
      <w:pPr>
        <w:keepNext w:val="0"/>
        <w:keepLines w:val="0"/>
        <w:pageBreakBefore w:val="0"/>
        <w:widowControl/>
        <w:numPr>
          <w:ilvl w:val="0"/>
          <w:numId w:val="10"/>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迎峰度夏系统全面检测维护是指夏天用电高峰来临前，预先对配电设备提前预防性测试、保养。</w:t>
      </w:r>
    </w:p>
    <w:p w14:paraId="41A0F18E">
      <w:pPr>
        <w:keepNext w:val="0"/>
        <w:keepLines w:val="0"/>
        <w:pageBreakBefore w:val="0"/>
        <w:widowControl/>
        <w:numPr>
          <w:ilvl w:val="0"/>
          <w:numId w:val="10"/>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春节前系统全面检测维护是指年底对配电设备提前预防性测试、维护、保养，确保重大节假日及次年安全运行。</w:t>
      </w:r>
    </w:p>
    <w:p w14:paraId="4C2596E0">
      <w:pPr>
        <w:keepNext w:val="0"/>
        <w:keepLines w:val="0"/>
        <w:pageBreakBefore w:val="0"/>
        <w:widowControl/>
        <w:numPr>
          <w:ilvl w:val="0"/>
          <w:numId w:val="10"/>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乙方在做检修维护保养前安排准备工程技术人员、仪器仪表、机具设备。</w:t>
      </w:r>
    </w:p>
    <w:p w14:paraId="389B3357">
      <w:pPr>
        <w:keepNext w:val="0"/>
        <w:keepLines w:val="0"/>
        <w:pageBreakBefore w:val="0"/>
        <w:widowControl/>
        <w:numPr>
          <w:ilvl w:val="0"/>
          <w:numId w:val="10"/>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所需更换配件均由乙方及时提供配件或者设备需用计划、报价及采购方案，乙方审核确认数量及价格后，由甲方定夺是否由乙方采购，在得到甲方的书面批示后应积极安排采购更换。</w:t>
      </w:r>
    </w:p>
    <w:p w14:paraId="5682AFE3">
      <w:pPr>
        <w:keepNext w:val="0"/>
        <w:keepLines w:val="0"/>
        <w:pageBreakBefore w:val="0"/>
        <w:widowControl/>
        <w:numPr>
          <w:ilvl w:val="0"/>
          <w:numId w:val="10"/>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检修时间由甲方根据情况分期、分段进行，合理安排。</w:t>
      </w:r>
    </w:p>
    <w:p w14:paraId="566A8D56">
      <w:pPr>
        <w:keepNext w:val="0"/>
        <w:keepLines w:val="0"/>
        <w:pageBreakBefore w:val="0"/>
        <w:widowControl/>
        <w:numPr>
          <w:ilvl w:val="0"/>
          <w:numId w:val="10"/>
        </w:numPr>
        <w:kinsoku/>
        <w:wordWrap/>
        <w:overflowPunct/>
        <w:topLinePunct w:val="0"/>
        <w:autoSpaceDE/>
        <w:autoSpaceDN/>
        <w:bidi w:val="0"/>
        <w:adjustRightInd/>
        <w:snapToGrid/>
        <w:spacing w:after="0" w:afterLines="0" w:line="400" w:lineRule="exact"/>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总的原则是对于出现的应急故障或者平时例行维修，都需及时提前与甲方管理处沟通，避免沟通不及时造成用户投诉。</w:t>
      </w:r>
    </w:p>
    <w:p w14:paraId="5652FE83">
      <w:pPr>
        <w:keepNext w:val="0"/>
        <w:keepLines w:val="0"/>
        <w:pageBreakBefore w:val="0"/>
        <w:widowControl/>
        <w:numPr>
          <w:ilvl w:val="0"/>
          <w:numId w:val="11"/>
        </w:numPr>
        <w:kinsoku/>
        <w:wordWrap/>
        <w:overflowPunct/>
        <w:topLinePunct w:val="0"/>
        <w:autoSpaceDE/>
        <w:autoSpaceDN/>
        <w:bidi w:val="0"/>
        <w:adjustRightInd/>
        <w:snapToGrid/>
        <w:spacing w:after="0" w:line="400" w:lineRule="exact"/>
        <w:ind w:firstLine="422" w:firstLineChars="20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设备设施维保清单</w:t>
      </w:r>
    </w:p>
    <w:tbl>
      <w:tblPr>
        <w:tblStyle w:val="24"/>
        <w:tblW w:w="92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1955"/>
        <w:gridCol w:w="2106"/>
        <w:gridCol w:w="1011"/>
        <w:gridCol w:w="1249"/>
        <w:gridCol w:w="2123"/>
      </w:tblGrid>
      <w:tr w14:paraId="166C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6B8F8C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558BCF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名称</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4434E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型号</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DC24C7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159D456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14:paraId="29879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学校</w:t>
            </w:r>
          </w:p>
        </w:tc>
      </w:tr>
      <w:tr w14:paraId="7D96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CBEE13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264568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变压器</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6EB381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SCB10-1600KVA</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41BAF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0B4B0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1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E298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广东白云学院西校区</w:t>
            </w:r>
          </w:p>
        </w:tc>
      </w:tr>
      <w:tr w14:paraId="70D6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0CEFB33">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6836D3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变压器</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74A552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 KVA</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33441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14C1A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64721">
            <w:pPr>
              <w:jc w:val="center"/>
              <w:rPr>
                <w:rFonts w:hint="eastAsia" w:ascii="仿宋" w:hAnsi="仿宋" w:eastAsia="仿宋" w:cs="仿宋"/>
                <w:i w:val="0"/>
                <w:iCs w:val="0"/>
                <w:color w:val="000000"/>
                <w:sz w:val="21"/>
                <w:szCs w:val="21"/>
                <w:u w:val="none"/>
              </w:rPr>
            </w:pPr>
          </w:p>
        </w:tc>
      </w:tr>
      <w:tr w14:paraId="7A0C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04E403F4">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713477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变压器</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2C6FCC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630KVA</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AEC71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4717A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535B3">
            <w:pPr>
              <w:jc w:val="center"/>
              <w:rPr>
                <w:rFonts w:hint="eastAsia" w:ascii="仿宋" w:hAnsi="仿宋" w:eastAsia="仿宋" w:cs="仿宋"/>
                <w:i w:val="0"/>
                <w:iCs w:val="0"/>
                <w:color w:val="000000"/>
                <w:sz w:val="21"/>
                <w:szCs w:val="21"/>
                <w:u w:val="none"/>
              </w:rPr>
            </w:pPr>
          </w:p>
        </w:tc>
      </w:tr>
      <w:tr w14:paraId="0A01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2974B6D3">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14E470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高压柜</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147481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KYN</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77225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1DA118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E4EA3">
            <w:pPr>
              <w:jc w:val="center"/>
              <w:rPr>
                <w:rFonts w:hint="eastAsia" w:ascii="仿宋" w:hAnsi="仿宋" w:eastAsia="仿宋" w:cs="仿宋"/>
                <w:i w:val="0"/>
                <w:iCs w:val="0"/>
                <w:color w:val="000000"/>
                <w:sz w:val="21"/>
                <w:szCs w:val="21"/>
                <w:u w:val="none"/>
              </w:rPr>
            </w:pPr>
          </w:p>
        </w:tc>
      </w:tr>
      <w:tr w14:paraId="272A8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7723D59">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4498EB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继电保护</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EF0F6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10KV微机保护</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7B423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8F205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27C8E">
            <w:pPr>
              <w:jc w:val="center"/>
              <w:rPr>
                <w:rFonts w:hint="eastAsia" w:ascii="仿宋" w:hAnsi="仿宋" w:eastAsia="仿宋" w:cs="仿宋"/>
                <w:i w:val="0"/>
                <w:iCs w:val="0"/>
                <w:color w:val="000000"/>
                <w:sz w:val="21"/>
                <w:szCs w:val="21"/>
                <w:u w:val="none"/>
              </w:rPr>
            </w:pPr>
          </w:p>
        </w:tc>
      </w:tr>
      <w:tr w14:paraId="3FCC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23D710EE">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55F234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高压柜</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91AA69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HXGN</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FB7F2F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1BCB5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8549B">
            <w:pPr>
              <w:jc w:val="center"/>
              <w:rPr>
                <w:rFonts w:hint="eastAsia" w:ascii="仿宋" w:hAnsi="仿宋" w:eastAsia="仿宋" w:cs="仿宋"/>
                <w:i w:val="0"/>
                <w:iCs w:val="0"/>
                <w:color w:val="000000"/>
                <w:sz w:val="21"/>
                <w:szCs w:val="21"/>
                <w:u w:val="none"/>
              </w:rPr>
            </w:pPr>
          </w:p>
        </w:tc>
      </w:tr>
      <w:tr w14:paraId="5CC6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34FA0FC">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6A86D2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高压电力电缆</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11D6A7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78C0C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3DF8E2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回</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96DDC">
            <w:pPr>
              <w:jc w:val="center"/>
              <w:rPr>
                <w:rFonts w:hint="eastAsia" w:ascii="仿宋" w:hAnsi="仿宋" w:eastAsia="仿宋" w:cs="仿宋"/>
                <w:i w:val="0"/>
                <w:iCs w:val="0"/>
                <w:color w:val="000000"/>
                <w:sz w:val="21"/>
                <w:szCs w:val="21"/>
                <w:u w:val="none"/>
              </w:rPr>
            </w:pPr>
          </w:p>
        </w:tc>
      </w:tr>
      <w:tr w14:paraId="4E09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6E4076C6">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4FBCB2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直流屏</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E9383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GZDW-S</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E7C8C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F4F71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B0C40">
            <w:pPr>
              <w:jc w:val="center"/>
              <w:rPr>
                <w:rFonts w:hint="eastAsia" w:ascii="仿宋" w:hAnsi="仿宋" w:eastAsia="仿宋" w:cs="仿宋"/>
                <w:i w:val="0"/>
                <w:iCs w:val="0"/>
                <w:color w:val="000000"/>
                <w:sz w:val="21"/>
                <w:szCs w:val="21"/>
                <w:u w:val="none"/>
              </w:rPr>
            </w:pPr>
          </w:p>
        </w:tc>
      </w:tr>
      <w:tr w14:paraId="2A58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5D1E049">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4D78A9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低压柜试验、维护</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90617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BEC-F、GCL、GCK</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3FABC7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32C5DE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BFB35">
            <w:pPr>
              <w:jc w:val="center"/>
              <w:rPr>
                <w:rFonts w:hint="eastAsia" w:ascii="仿宋" w:hAnsi="仿宋" w:eastAsia="仿宋" w:cs="仿宋"/>
                <w:i w:val="0"/>
                <w:iCs w:val="0"/>
                <w:color w:val="000000"/>
                <w:sz w:val="21"/>
                <w:szCs w:val="21"/>
                <w:u w:val="none"/>
              </w:rPr>
            </w:pPr>
          </w:p>
        </w:tc>
      </w:tr>
      <w:tr w14:paraId="6660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21F46EFF">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10</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634349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接地地网试验</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2B2D0B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2D268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69AC4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AB675">
            <w:pPr>
              <w:jc w:val="center"/>
              <w:rPr>
                <w:rFonts w:hint="eastAsia" w:ascii="仿宋" w:hAnsi="仿宋" w:eastAsia="仿宋" w:cs="仿宋"/>
                <w:i w:val="0"/>
                <w:iCs w:val="0"/>
                <w:color w:val="000000"/>
                <w:sz w:val="21"/>
                <w:szCs w:val="21"/>
                <w:u w:val="none"/>
              </w:rPr>
            </w:pPr>
          </w:p>
        </w:tc>
      </w:tr>
      <w:tr w14:paraId="2394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77CCFB1">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11</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6FBD9E6B">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变压器</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28AC1B8E">
            <w:pPr>
              <w:keepNext w:val="0"/>
              <w:keepLines w:val="0"/>
              <w:widowControl/>
              <w:suppressLineNumbers w:val="0"/>
              <w:jc w:val="center"/>
              <w:textAlignment w:val="center"/>
              <w:rPr>
                <w:rFonts w:hint="eastAsia" w:ascii="仿宋" w:hAnsi="仿宋" w:eastAsia="仿宋" w:cs="仿宋"/>
                <w:i w:val="0"/>
                <w:iCs w:val="0"/>
                <w:color w:val="333333"/>
                <w:sz w:val="21"/>
                <w:szCs w:val="21"/>
                <w:u w:val="none"/>
                <w:lang w:val="en-US"/>
              </w:rPr>
            </w:pPr>
            <w:r>
              <w:rPr>
                <w:rFonts w:hint="eastAsia" w:ascii="仿宋" w:hAnsi="仿宋" w:eastAsia="仿宋" w:cs="仿宋"/>
                <w:i w:val="0"/>
                <w:iCs w:val="0"/>
                <w:color w:val="333333"/>
                <w:kern w:val="0"/>
                <w:sz w:val="21"/>
                <w:szCs w:val="21"/>
                <w:u w:val="none"/>
                <w:lang w:val="en-US" w:eastAsia="zh-CN" w:bidi="ar"/>
              </w:rPr>
              <w:t>SCB10-1600KVA</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C1BF62D">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7</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4E9DBF4">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restart"/>
            <w:tcBorders>
              <w:top w:val="single" w:color="000000" w:sz="4" w:space="0"/>
              <w:left w:val="single" w:color="000000" w:sz="4" w:space="0"/>
              <w:bottom w:val="single" w:color="000000" w:sz="4" w:space="0"/>
              <w:right w:val="single" w:color="000000" w:sz="4" w:space="0"/>
            </w:tcBorders>
            <w:noWrap w:val="0"/>
            <w:vAlign w:val="center"/>
          </w:tcPr>
          <w:p w14:paraId="2087B5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广东白云学院北校区</w:t>
            </w:r>
          </w:p>
        </w:tc>
      </w:tr>
      <w:tr w14:paraId="234D0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38D16CC">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12</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1CD33432">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变压器</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C87331B">
            <w:pPr>
              <w:keepNext w:val="0"/>
              <w:keepLines w:val="0"/>
              <w:widowControl/>
              <w:suppressLineNumbers w:val="0"/>
              <w:jc w:val="center"/>
              <w:textAlignment w:val="center"/>
              <w:rPr>
                <w:rFonts w:hint="eastAsia" w:ascii="仿宋" w:hAnsi="仿宋" w:eastAsia="仿宋" w:cs="仿宋"/>
                <w:i w:val="0"/>
                <w:iCs w:val="0"/>
                <w:color w:val="333333"/>
                <w:sz w:val="21"/>
                <w:szCs w:val="21"/>
                <w:u w:val="none"/>
                <w:lang w:val="en-US"/>
              </w:rPr>
            </w:pPr>
            <w:r>
              <w:rPr>
                <w:rFonts w:hint="eastAsia" w:ascii="仿宋" w:hAnsi="仿宋" w:eastAsia="仿宋" w:cs="仿宋"/>
                <w:i w:val="0"/>
                <w:iCs w:val="0"/>
                <w:color w:val="333333"/>
                <w:kern w:val="0"/>
                <w:sz w:val="21"/>
                <w:szCs w:val="21"/>
                <w:u w:val="none"/>
                <w:lang w:val="en-US" w:eastAsia="zh-CN" w:bidi="ar"/>
              </w:rPr>
              <w:t>SCB10-1250KVA</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81FB094">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5214D9E">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83FE2">
            <w:pPr>
              <w:jc w:val="center"/>
              <w:rPr>
                <w:rFonts w:hint="eastAsia" w:ascii="仿宋" w:hAnsi="仿宋" w:eastAsia="仿宋" w:cs="仿宋"/>
                <w:i w:val="0"/>
                <w:iCs w:val="0"/>
                <w:color w:val="000000"/>
                <w:sz w:val="21"/>
                <w:szCs w:val="21"/>
                <w:u w:val="none"/>
              </w:rPr>
            </w:pPr>
          </w:p>
        </w:tc>
      </w:tr>
      <w:tr w14:paraId="5E2F7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93F44BA">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13</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2AD6A381">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变压器</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69511CE1">
            <w:pPr>
              <w:keepNext w:val="0"/>
              <w:keepLines w:val="0"/>
              <w:widowControl/>
              <w:suppressLineNumbers w:val="0"/>
              <w:jc w:val="center"/>
              <w:textAlignment w:val="center"/>
              <w:rPr>
                <w:rFonts w:hint="eastAsia" w:ascii="仿宋" w:hAnsi="仿宋" w:eastAsia="仿宋" w:cs="仿宋"/>
                <w:i w:val="0"/>
                <w:iCs w:val="0"/>
                <w:color w:val="333333"/>
                <w:sz w:val="21"/>
                <w:szCs w:val="21"/>
                <w:u w:val="none"/>
                <w:lang w:val="en-US"/>
              </w:rPr>
            </w:pPr>
            <w:r>
              <w:rPr>
                <w:rFonts w:hint="eastAsia" w:ascii="仿宋" w:hAnsi="仿宋" w:eastAsia="仿宋" w:cs="仿宋"/>
                <w:i w:val="0"/>
                <w:iCs w:val="0"/>
                <w:color w:val="333333"/>
                <w:kern w:val="0"/>
                <w:sz w:val="21"/>
                <w:szCs w:val="21"/>
                <w:u w:val="none"/>
                <w:lang w:val="en-US" w:eastAsia="zh-CN" w:bidi="ar"/>
              </w:rPr>
              <w:t>SCB10-800KVA</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D8A4A2E">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017FF398">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56793">
            <w:pPr>
              <w:jc w:val="center"/>
              <w:rPr>
                <w:rFonts w:hint="eastAsia" w:ascii="仿宋" w:hAnsi="仿宋" w:eastAsia="仿宋" w:cs="仿宋"/>
                <w:i w:val="0"/>
                <w:iCs w:val="0"/>
                <w:color w:val="000000"/>
                <w:sz w:val="21"/>
                <w:szCs w:val="21"/>
                <w:u w:val="none"/>
              </w:rPr>
            </w:pPr>
          </w:p>
        </w:tc>
      </w:tr>
      <w:tr w14:paraId="7B5C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0D3690F2">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14</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47AAE6D9">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高压柜</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45596647">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KYN28-12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C4027A0">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17</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0D086202">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6B699">
            <w:pPr>
              <w:jc w:val="center"/>
              <w:rPr>
                <w:rFonts w:hint="eastAsia" w:ascii="仿宋" w:hAnsi="仿宋" w:eastAsia="仿宋" w:cs="仿宋"/>
                <w:i w:val="0"/>
                <w:iCs w:val="0"/>
                <w:color w:val="000000"/>
                <w:sz w:val="21"/>
                <w:szCs w:val="21"/>
                <w:u w:val="none"/>
              </w:rPr>
            </w:pPr>
          </w:p>
        </w:tc>
      </w:tr>
      <w:tr w14:paraId="4801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11D6BB3">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668D694A">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直流屏</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4406D1A3">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GZDW-40AH</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104B1E1">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1E8F0889">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BE9A6">
            <w:pPr>
              <w:jc w:val="center"/>
              <w:rPr>
                <w:rFonts w:hint="eastAsia" w:ascii="仿宋" w:hAnsi="仿宋" w:eastAsia="仿宋" w:cs="仿宋"/>
                <w:i w:val="0"/>
                <w:iCs w:val="0"/>
                <w:color w:val="000000"/>
                <w:sz w:val="21"/>
                <w:szCs w:val="21"/>
                <w:u w:val="none"/>
              </w:rPr>
            </w:pPr>
          </w:p>
        </w:tc>
      </w:tr>
      <w:tr w14:paraId="73D0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E087F02">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16</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74FFA799">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直流屏</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54CE99A">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GZDW-20AH</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D81EC70">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9B6A98C">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6B1D7">
            <w:pPr>
              <w:jc w:val="center"/>
              <w:rPr>
                <w:rFonts w:hint="eastAsia" w:ascii="仿宋" w:hAnsi="仿宋" w:eastAsia="仿宋" w:cs="仿宋"/>
                <w:i w:val="0"/>
                <w:iCs w:val="0"/>
                <w:color w:val="000000"/>
                <w:sz w:val="21"/>
                <w:szCs w:val="21"/>
                <w:u w:val="none"/>
              </w:rPr>
            </w:pPr>
          </w:p>
        </w:tc>
      </w:tr>
      <w:tr w14:paraId="5A29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2D00764D">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17</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786FC319">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继电保护</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6534ADB9">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数字式综合继电保护</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D4E14AE">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16</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2B8F536">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00B69">
            <w:pPr>
              <w:jc w:val="center"/>
              <w:rPr>
                <w:rFonts w:hint="eastAsia" w:ascii="仿宋" w:hAnsi="仿宋" w:eastAsia="仿宋" w:cs="仿宋"/>
                <w:i w:val="0"/>
                <w:iCs w:val="0"/>
                <w:color w:val="000000"/>
                <w:sz w:val="21"/>
                <w:szCs w:val="21"/>
                <w:u w:val="none"/>
              </w:rPr>
            </w:pPr>
          </w:p>
        </w:tc>
      </w:tr>
      <w:tr w14:paraId="2ABB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DD92718">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18</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754E2720">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备用电源自投入装置</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92B027E">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双电源切换开关</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0EC5D04">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13</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1994F9EE">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8F32A">
            <w:pPr>
              <w:jc w:val="center"/>
              <w:rPr>
                <w:rFonts w:hint="eastAsia" w:ascii="仿宋" w:hAnsi="仿宋" w:eastAsia="仿宋" w:cs="仿宋"/>
                <w:i w:val="0"/>
                <w:iCs w:val="0"/>
                <w:color w:val="000000"/>
                <w:sz w:val="21"/>
                <w:szCs w:val="21"/>
                <w:u w:val="none"/>
              </w:rPr>
            </w:pPr>
          </w:p>
        </w:tc>
      </w:tr>
      <w:tr w14:paraId="75D1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87CB229">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19</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67FC630D">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高压电力电缆</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0618CB2">
            <w:pPr>
              <w:jc w:val="center"/>
              <w:rPr>
                <w:rFonts w:hint="eastAsia" w:ascii="仿宋" w:hAnsi="仿宋" w:eastAsia="仿宋" w:cs="仿宋"/>
                <w:i w:val="0"/>
                <w:iCs w:val="0"/>
                <w:color w:val="333333"/>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04A9472">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12</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10858A12">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回</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AA73B9">
            <w:pPr>
              <w:jc w:val="center"/>
              <w:rPr>
                <w:rFonts w:hint="eastAsia" w:ascii="仿宋" w:hAnsi="仿宋" w:eastAsia="仿宋" w:cs="仿宋"/>
                <w:i w:val="0"/>
                <w:iCs w:val="0"/>
                <w:color w:val="000000"/>
                <w:sz w:val="21"/>
                <w:szCs w:val="21"/>
                <w:u w:val="none"/>
              </w:rPr>
            </w:pPr>
          </w:p>
        </w:tc>
      </w:tr>
      <w:tr w14:paraId="59F1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95CE26A">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0C64AFE3">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低压柜</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1448A1C">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GCK</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D472C23">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6EE5DA5">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3F332">
            <w:pPr>
              <w:jc w:val="center"/>
              <w:rPr>
                <w:rFonts w:hint="eastAsia" w:ascii="仿宋" w:hAnsi="仿宋" w:eastAsia="仿宋" w:cs="仿宋"/>
                <w:i w:val="0"/>
                <w:iCs w:val="0"/>
                <w:color w:val="000000"/>
                <w:sz w:val="21"/>
                <w:szCs w:val="21"/>
                <w:u w:val="none"/>
              </w:rPr>
            </w:pPr>
          </w:p>
        </w:tc>
      </w:tr>
      <w:tr w14:paraId="2A8B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3A0E744">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21</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0B2575C7">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低压母线</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83866E3">
            <w:pPr>
              <w:jc w:val="center"/>
              <w:rPr>
                <w:rFonts w:hint="eastAsia" w:ascii="仿宋" w:hAnsi="仿宋" w:eastAsia="仿宋" w:cs="仿宋"/>
                <w:i w:val="0"/>
                <w:iCs w:val="0"/>
                <w:color w:val="333333"/>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76764C9">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19</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71F0EEA">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段</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A88BF">
            <w:pPr>
              <w:jc w:val="center"/>
              <w:rPr>
                <w:rFonts w:hint="eastAsia" w:ascii="仿宋" w:hAnsi="仿宋" w:eastAsia="仿宋" w:cs="仿宋"/>
                <w:i w:val="0"/>
                <w:iCs w:val="0"/>
                <w:color w:val="000000"/>
                <w:sz w:val="21"/>
                <w:szCs w:val="21"/>
                <w:u w:val="none"/>
              </w:rPr>
            </w:pPr>
          </w:p>
        </w:tc>
      </w:tr>
      <w:tr w14:paraId="16B0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64B88C1">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22</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35C49CAF">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接地地网试验</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7F7CA60B">
            <w:pPr>
              <w:jc w:val="center"/>
              <w:rPr>
                <w:rFonts w:hint="eastAsia" w:ascii="仿宋" w:hAnsi="仿宋" w:eastAsia="仿宋" w:cs="仿宋"/>
                <w:i w:val="0"/>
                <w:iCs w:val="0"/>
                <w:color w:val="333333"/>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AE3285C">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17</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0589AA4">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组</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C84BC">
            <w:pPr>
              <w:jc w:val="center"/>
              <w:rPr>
                <w:rFonts w:hint="eastAsia" w:ascii="仿宋" w:hAnsi="仿宋" w:eastAsia="仿宋" w:cs="仿宋"/>
                <w:i w:val="0"/>
                <w:iCs w:val="0"/>
                <w:color w:val="000000"/>
                <w:sz w:val="21"/>
                <w:szCs w:val="21"/>
                <w:u w:val="none"/>
              </w:rPr>
            </w:pPr>
          </w:p>
        </w:tc>
      </w:tr>
      <w:tr w14:paraId="562A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0E7F524E">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23</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5ED70E99">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变压器</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126A0DD9">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SCB11-1600</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C73AB61">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4</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BF1C893">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685B4">
            <w:pPr>
              <w:jc w:val="center"/>
              <w:rPr>
                <w:rFonts w:hint="eastAsia" w:ascii="仿宋" w:hAnsi="仿宋" w:eastAsia="仿宋" w:cs="仿宋"/>
                <w:i w:val="0"/>
                <w:iCs w:val="0"/>
                <w:color w:val="000000"/>
                <w:sz w:val="21"/>
                <w:szCs w:val="21"/>
                <w:u w:val="none"/>
              </w:rPr>
            </w:pPr>
          </w:p>
        </w:tc>
      </w:tr>
      <w:tr w14:paraId="6E82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EACE440">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24</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2B1340E1">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变压器</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475E4E2">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SCB11-1250</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D7A6EB3">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8</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8FD335E">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260AC1">
            <w:pPr>
              <w:jc w:val="center"/>
              <w:rPr>
                <w:rFonts w:hint="eastAsia" w:ascii="仿宋" w:hAnsi="仿宋" w:eastAsia="仿宋" w:cs="仿宋"/>
                <w:i w:val="0"/>
                <w:iCs w:val="0"/>
                <w:color w:val="000000"/>
                <w:sz w:val="21"/>
                <w:szCs w:val="21"/>
                <w:u w:val="none"/>
              </w:rPr>
            </w:pPr>
          </w:p>
        </w:tc>
      </w:tr>
      <w:tr w14:paraId="6C2F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E33D4E5">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164418BA">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高压柜</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74BDFCDC">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KYN28-12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02B51CA">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18</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C194B2D">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149B54">
            <w:pPr>
              <w:jc w:val="center"/>
              <w:rPr>
                <w:rFonts w:hint="eastAsia" w:ascii="仿宋" w:hAnsi="仿宋" w:eastAsia="仿宋" w:cs="仿宋"/>
                <w:i w:val="0"/>
                <w:iCs w:val="0"/>
                <w:color w:val="000000"/>
                <w:sz w:val="21"/>
                <w:szCs w:val="21"/>
                <w:u w:val="none"/>
              </w:rPr>
            </w:pPr>
          </w:p>
        </w:tc>
      </w:tr>
      <w:tr w14:paraId="4E7D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98CE010">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26</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6DDB74B8">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直流屏</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21A81F7B">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GZDW-35AH</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8E0E669">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01DAE4D">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EA6FC">
            <w:pPr>
              <w:jc w:val="center"/>
              <w:rPr>
                <w:rFonts w:hint="eastAsia" w:ascii="仿宋" w:hAnsi="仿宋" w:eastAsia="仿宋" w:cs="仿宋"/>
                <w:i w:val="0"/>
                <w:iCs w:val="0"/>
                <w:color w:val="000000"/>
                <w:sz w:val="21"/>
                <w:szCs w:val="21"/>
                <w:u w:val="none"/>
              </w:rPr>
            </w:pPr>
          </w:p>
        </w:tc>
      </w:tr>
      <w:tr w14:paraId="0390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0A47641D">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27</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4420D97E">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直流屏</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146A6EE6">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GZDW-15AH</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002DEAE">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5614F8F1">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A26BB">
            <w:pPr>
              <w:jc w:val="center"/>
              <w:rPr>
                <w:rFonts w:hint="eastAsia" w:ascii="仿宋" w:hAnsi="仿宋" w:eastAsia="仿宋" w:cs="仿宋"/>
                <w:i w:val="0"/>
                <w:iCs w:val="0"/>
                <w:color w:val="000000"/>
                <w:sz w:val="21"/>
                <w:szCs w:val="21"/>
                <w:u w:val="none"/>
              </w:rPr>
            </w:pPr>
          </w:p>
        </w:tc>
      </w:tr>
      <w:tr w14:paraId="383B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61A27C4F">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28</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796894D5">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继电保护</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B4FDA8C">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数字式综合继电保护</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CE0D55B">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17</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52513A08">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706C8">
            <w:pPr>
              <w:jc w:val="center"/>
              <w:rPr>
                <w:rFonts w:hint="eastAsia" w:ascii="仿宋" w:hAnsi="仿宋" w:eastAsia="仿宋" w:cs="仿宋"/>
                <w:i w:val="0"/>
                <w:iCs w:val="0"/>
                <w:color w:val="000000"/>
                <w:sz w:val="21"/>
                <w:szCs w:val="21"/>
                <w:u w:val="none"/>
              </w:rPr>
            </w:pPr>
          </w:p>
        </w:tc>
      </w:tr>
      <w:tr w14:paraId="686E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6ECC376E">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29</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00A51031">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备用电源自投入装置</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24D0C51">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双电源切换开关</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4889B50">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14</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53952B3E">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B7A83">
            <w:pPr>
              <w:jc w:val="center"/>
              <w:rPr>
                <w:rFonts w:hint="eastAsia" w:ascii="仿宋" w:hAnsi="仿宋" w:eastAsia="仿宋" w:cs="仿宋"/>
                <w:i w:val="0"/>
                <w:iCs w:val="0"/>
                <w:color w:val="000000"/>
                <w:sz w:val="21"/>
                <w:szCs w:val="21"/>
                <w:u w:val="none"/>
              </w:rPr>
            </w:pPr>
          </w:p>
        </w:tc>
      </w:tr>
      <w:tr w14:paraId="09DA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29EE7E4">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30</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3EB153D4">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高压电力电缆</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22541B4F">
            <w:pPr>
              <w:jc w:val="center"/>
              <w:rPr>
                <w:rFonts w:hint="eastAsia" w:ascii="仿宋" w:hAnsi="仿宋" w:eastAsia="仿宋" w:cs="仿宋"/>
                <w:i w:val="0"/>
                <w:iCs w:val="0"/>
                <w:color w:val="333333"/>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A69EEF5">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15</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00A66CAA">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回</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296EA">
            <w:pPr>
              <w:jc w:val="center"/>
              <w:rPr>
                <w:rFonts w:hint="eastAsia" w:ascii="仿宋" w:hAnsi="仿宋" w:eastAsia="仿宋" w:cs="仿宋"/>
                <w:i w:val="0"/>
                <w:iCs w:val="0"/>
                <w:color w:val="000000"/>
                <w:sz w:val="21"/>
                <w:szCs w:val="21"/>
                <w:u w:val="none"/>
              </w:rPr>
            </w:pPr>
          </w:p>
        </w:tc>
      </w:tr>
      <w:tr w14:paraId="0CD9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0FEEFEB">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31</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43B7280F">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低压柜</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3D374A1">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GCK</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4DC8BFC">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121</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0C727FB7">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台</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99CE1">
            <w:pPr>
              <w:jc w:val="center"/>
              <w:rPr>
                <w:rFonts w:hint="eastAsia" w:ascii="仿宋" w:hAnsi="仿宋" w:eastAsia="仿宋" w:cs="仿宋"/>
                <w:i w:val="0"/>
                <w:iCs w:val="0"/>
                <w:color w:val="000000"/>
                <w:sz w:val="21"/>
                <w:szCs w:val="21"/>
                <w:u w:val="none"/>
              </w:rPr>
            </w:pPr>
          </w:p>
        </w:tc>
      </w:tr>
      <w:tr w14:paraId="1ED8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6B1776D">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71B8662D">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低压母线</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66F54F26">
            <w:pPr>
              <w:jc w:val="center"/>
              <w:rPr>
                <w:rFonts w:hint="eastAsia" w:ascii="仿宋" w:hAnsi="仿宋" w:eastAsia="仿宋" w:cs="仿宋"/>
                <w:i w:val="0"/>
                <w:iCs w:val="0"/>
                <w:color w:val="333333"/>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6500B79">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29</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D59569F">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段</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7129A">
            <w:pPr>
              <w:jc w:val="center"/>
              <w:rPr>
                <w:rFonts w:hint="eastAsia" w:ascii="仿宋" w:hAnsi="仿宋" w:eastAsia="仿宋" w:cs="仿宋"/>
                <w:i w:val="0"/>
                <w:iCs w:val="0"/>
                <w:color w:val="000000"/>
                <w:sz w:val="21"/>
                <w:szCs w:val="21"/>
                <w:u w:val="none"/>
              </w:rPr>
            </w:pPr>
          </w:p>
        </w:tc>
      </w:tr>
      <w:tr w14:paraId="59AF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DDFD6AB">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33</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3EBB6495">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接地地网试验</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0E1FE20">
            <w:pPr>
              <w:jc w:val="center"/>
              <w:rPr>
                <w:rFonts w:hint="eastAsia" w:ascii="仿宋" w:hAnsi="仿宋" w:eastAsia="仿宋" w:cs="仿宋"/>
                <w:i w:val="0"/>
                <w:iCs w:val="0"/>
                <w:color w:val="333333"/>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CB5993F">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14</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7933392">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组</w:t>
            </w:r>
          </w:p>
        </w:tc>
        <w:tc>
          <w:tcPr>
            <w:tcW w:w="2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3B616">
            <w:pPr>
              <w:jc w:val="center"/>
              <w:rPr>
                <w:rFonts w:hint="eastAsia" w:ascii="仿宋" w:hAnsi="仿宋" w:eastAsia="仿宋" w:cs="仿宋"/>
                <w:i w:val="0"/>
                <w:iCs w:val="0"/>
                <w:color w:val="000000"/>
                <w:sz w:val="21"/>
                <w:szCs w:val="21"/>
                <w:u w:val="none"/>
              </w:rPr>
            </w:pPr>
          </w:p>
        </w:tc>
      </w:tr>
    </w:tbl>
    <w:p w14:paraId="57404B5D">
      <w:pPr>
        <w:pStyle w:val="2"/>
      </w:pPr>
    </w:p>
    <w:p w14:paraId="28FAC0FA">
      <w:pPr>
        <w:spacing w:line="400" w:lineRule="exact"/>
        <w:rPr>
          <w:rFonts w:ascii="仿宋" w:hAnsi="仿宋" w:eastAsia="仿宋"/>
          <w:sz w:val="24"/>
          <w:szCs w:val="24"/>
        </w:rPr>
      </w:pPr>
      <w:r>
        <w:rPr>
          <w:rFonts w:hint="eastAsia" w:ascii="仿宋" w:hAnsi="仿宋" w:eastAsia="仿宋"/>
          <w:sz w:val="24"/>
          <w:szCs w:val="24"/>
        </w:rPr>
        <w:t>注：</w:t>
      </w:r>
    </w:p>
    <w:p w14:paraId="22E0D94A">
      <w:pPr>
        <w:numPr>
          <w:ilvl w:val="0"/>
          <w:numId w:val="12"/>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6DB11DA6">
      <w:pPr>
        <w:numPr>
          <w:ilvl w:val="0"/>
          <w:numId w:val="12"/>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14:paraId="635A47D5">
      <w:pPr>
        <w:numPr>
          <w:ilvl w:val="0"/>
          <w:numId w:val="12"/>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参与人所投商品报价应包含税费、运输费、搬运费、整体实施、设计方案或实施方案、安装调试费、售后服务等一切费用。</w:t>
      </w:r>
    </w:p>
    <w:p w14:paraId="025FCF21">
      <w:pPr>
        <w:spacing w:line="500" w:lineRule="exact"/>
        <w:jc w:val="left"/>
        <w:rPr>
          <w:rFonts w:ascii="仿宋" w:hAnsi="仿宋" w:eastAsia="仿宋"/>
          <w:b/>
          <w:color w:val="FF0000"/>
          <w:sz w:val="36"/>
          <w:szCs w:val="36"/>
        </w:rPr>
      </w:pPr>
    </w:p>
    <w:p w14:paraId="75439503">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14:paraId="3443CCD6">
      <w:pPr>
        <w:rPr>
          <w:rFonts w:ascii="仿宋" w:hAnsi="仿宋" w:eastAsia="仿宋"/>
          <w:b/>
          <w:color w:val="FF0000"/>
          <w:sz w:val="36"/>
          <w:szCs w:val="36"/>
        </w:rPr>
      </w:pPr>
    </w:p>
    <w:p w14:paraId="53AE9900">
      <w:pPr>
        <w:spacing w:line="1000" w:lineRule="exact"/>
        <w:jc w:val="center"/>
        <w:rPr>
          <w:rFonts w:ascii="仿宋" w:hAnsi="仿宋" w:eastAsia="仿宋"/>
          <w:b/>
          <w:sz w:val="72"/>
          <w:szCs w:val="72"/>
        </w:rPr>
      </w:pPr>
    </w:p>
    <w:p w14:paraId="5A15DBF4">
      <w:pPr>
        <w:spacing w:line="580" w:lineRule="exact"/>
        <w:jc w:val="center"/>
        <w:rPr>
          <w:rFonts w:hint="eastAsia" w:ascii="仿宋" w:hAnsi="仿宋" w:eastAsia="仿宋"/>
          <w:b/>
          <w:sz w:val="52"/>
          <w:szCs w:val="52"/>
          <w:lang w:eastAsia="zh-CN"/>
        </w:rPr>
      </w:pPr>
      <w:r>
        <w:rPr>
          <w:rFonts w:hint="eastAsia" w:ascii="仿宋" w:hAnsi="仿宋" w:eastAsia="仿宋"/>
          <w:b/>
          <w:sz w:val="52"/>
          <w:szCs w:val="52"/>
          <w:lang w:eastAsia="zh-CN"/>
        </w:rPr>
        <w:t>广东白云学院高低压配电房供配电设备维保项目</w:t>
      </w:r>
    </w:p>
    <w:p w14:paraId="7130CFD4">
      <w:pPr>
        <w:spacing w:line="580" w:lineRule="exact"/>
        <w:jc w:val="center"/>
        <w:rPr>
          <w:rFonts w:ascii="仿宋" w:hAnsi="仿宋" w:eastAsia="仿宋"/>
          <w:b/>
          <w:sz w:val="52"/>
          <w:szCs w:val="52"/>
        </w:rPr>
      </w:pPr>
    </w:p>
    <w:p w14:paraId="137BF840">
      <w:pPr>
        <w:spacing w:line="580" w:lineRule="exact"/>
        <w:jc w:val="center"/>
        <w:rPr>
          <w:rFonts w:ascii="仿宋" w:hAnsi="仿宋" w:eastAsia="仿宋"/>
          <w:b/>
          <w:sz w:val="52"/>
          <w:szCs w:val="52"/>
        </w:rPr>
      </w:pPr>
      <w:r>
        <w:rPr>
          <w:rFonts w:hint="eastAsia" w:ascii="仿宋" w:hAnsi="仿宋" w:eastAsia="仿宋"/>
          <w:b/>
          <w:sz w:val="52"/>
          <w:szCs w:val="52"/>
        </w:rPr>
        <w:t>报</w:t>
      </w:r>
    </w:p>
    <w:p w14:paraId="698A9900">
      <w:pPr>
        <w:spacing w:line="580" w:lineRule="exact"/>
        <w:jc w:val="center"/>
        <w:rPr>
          <w:rFonts w:ascii="仿宋" w:hAnsi="仿宋" w:eastAsia="仿宋"/>
          <w:b/>
          <w:sz w:val="52"/>
          <w:szCs w:val="52"/>
        </w:rPr>
      </w:pPr>
      <w:r>
        <w:rPr>
          <w:rFonts w:hint="eastAsia" w:ascii="仿宋" w:hAnsi="仿宋" w:eastAsia="仿宋"/>
          <w:b/>
          <w:sz w:val="52"/>
          <w:szCs w:val="52"/>
        </w:rPr>
        <w:t>价</w:t>
      </w:r>
    </w:p>
    <w:p w14:paraId="502A8E1A">
      <w:pPr>
        <w:spacing w:line="580" w:lineRule="exact"/>
        <w:jc w:val="center"/>
        <w:rPr>
          <w:rFonts w:ascii="仿宋" w:hAnsi="仿宋" w:eastAsia="仿宋"/>
          <w:b/>
          <w:sz w:val="52"/>
          <w:szCs w:val="52"/>
        </w:rPr>
      </w:pPr>
      <w:r>
        <w:rPr>
          <w:rFonts w:hint="eastAsia" w:ascii="仿宋" w:hAnsi="仿宋" w:eastAsia="仿宋"/>
          <w:b/>
          <w:sz w:val="52"/>
          <w:szCs w:val="52"/>
        </w:rPr>
        <w:t>响</w:t>
      </w:r>
    </w:p>
    <w:p w14:paraId="4EF25110">
      <w:pPr>
        <w:spacing w:line="580" w:lineRule="exact"/>
        <w:jc w:val="center"/>
        <w:rPr>
          <w:rFonts w:ascii="仿宋" w:hAnsi="仿宋" w:eastAsia="仿宋"/>
          <w:b/>
          <w:sz w:val="52"/>
          <w:szCs w:val="52"/>
        </w:rPr>
      </w:pPr>
      <w:r>
        <w:rPr>
          <w:rFonts w:hint="eastAsia" w:ascii="仿宋" w:hAnsi="仿宋" w:eastAsia="仿宋"/>
          <w:b/>
          <w:sz w:val="52"/>
          <w:szCs w:val="52"/>
        </w:rPr>
        <w:t>应</w:t>
      </w:r>
    </w:p>
    <w:p w14:paraId="77F901A6">
      <w:pPr>
        <w:spacing w:line="580" w:lineRule="exact"/>
        <w:jc w:val="center"/>
        <w:rPr>
          <w:rFonts w:ascii="仿宋" w:hAnsi="仿宋" w:eastAsia="仿宋"/>
          <w:b/>
          <w:sz w:val="52"/>
          <w:szCs w:val="52"/>
        </w:rPr>
      </w:pPr>
      <w:r>
        <w:rPr>
          <w:rFonts w:hint="eastAsia" w:ascii="仿宋" w:hAnsi="仿宋" w:eastAsia="仿宋"/>
          <w:b/>
          <w:sz w:val="52"/>
          <w:szCs w:val="52"/>
        </w:rPr>
        <w:t>文</w:t>
      </w:r>
    </w:p>
    <w:p w14:paraId="07986643">
      <w:pPr>
        <w:spacing w:line="580" w:lineRule="exact"/>
        <w:jc w:val="center"/>
        <w:rPr>
          <w:rFonts w:ascii="仿宋" w:hAnsi="仿宋" w:eastAsia="仿宋"/>
          <w:b/>
          <w:sz w:val="52"/>
          <w:szCs w:val="52"/>
        </w:rPr>
      </w:pPr>
      <w:r>
        <w:rPr>
          <w:rFonts w:hint="eastAsia" w:ascii="仿宋" w:hAnsi="仿宋" w:eastAsia="仿宋"/>
          <w:b/>
          <w:sz w:val="52"/>
          <w:szCs w:val="52"/>
        </w:rPr>
        <w:t>件</w:t>
      </w:r>
    </w:p>
    <w:p w14:paraId="6F015018">
      <w:pPr>
        <w:spacing w:line="580" w:lineRule="exact"/>
        <w:jc w:val="center"/>
        <w:rPr>
          <w:rFonts w:ascii="仿宋" w:hAnsi="仿宋" w:eastAsia="仿宋"/>
          <w:b/>
          <w:sz w:val="72"/>
          <w:szCs w:val="72"/>
        </w:rPr>
      </w:pPr>
    </w:p>
    <w:p w14:paraId="7E146C91">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14:paraId="0A5A090B">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14:paraId="4BF46008">
      <w:pPr>
        <w:jc w:val="center"/>
        <w:rPr>
          <w:rFonts w:ascii="仿宋" w:hAnsi="仿宋" w:eastAsia="仿宋"/>
          <w:b/>
          <w:sz w:val="36"/>
          <w:szCs w:val="36"/>
        </w:rPr>
      </w:pPr>
    </w:p>
    <w:p w14:paraId="0B550081">
      <w:pPr>
        <w:jc w:val="center"/>
        <w:rPr>
          <w:rFonts w:ascii="仿宋" w:hAnsi="仿宋" w:eastAsia="仿宋"/>
          <w:b/>
          <w:bCs/>
          <w:sz w:val="30"/>
          <w:szCs w:val="30"/>
        </w:rPr>
      </w:pPr>
    </w:p>
    <w:p w14:paraId="6626E2D7">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14:paraId="2B26A571">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77C16C8A">
      <w:pPr>
        <w:jc w:val="center"/>
        <w:outlineLvl w:val="1"/>
        <w:rPr>
          <w:rFonts w:hint="eastAsia" w:ascii="仿宋" w:hAnsi="仿宋" w:eastAsia="仿宋"/>
          <w:b/>
          <w:bCs/>
          <w:sz w:val="24"/>
          <w:szCs w:val="24"/>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bookmarkStart w:id="47" w:name="_Toc213755995"/>
      <w:bookmarkStart w:id="48" w:name="_Toc267060068"/>
      <w:bookmarkStart w:id="49" w:name="_Toc267059030"/>
      <w:bookmarkStart w:id="50" w:name="_Toc193165734"/>
      <w:bookmarkStart w:id="51" w:name="_Toc213755939"/>
      <w:bookmarkStart w:id="52" w:name="_Toc191802690"/>
      <w:bookmarkStart w:id="53" w:name="_Toc182805217"/>
      <w:bookmarkStart w:id="54" w:name="_Toc192664153"/>
      <w:bookmarkStart w:id="55" w:name="_Toc217891402"/>
      <w:bookmarkStart w:id="56" w:name="_Toc169332838"/>
      <w:bookmarkStart w:id="57" w:name="_Toc227058530"/>
      <w:bookmarkStart w:id="58" w:name="_Toc170798793"/>
      <w:bookmarkStart w:id="59" w:name="_Toc181436461"/>
      <w:bookmarkStart w:id="60" w:name="_Toc192663686"/>
      <w:bookmarkStart w:id="61" w:name="_Toc213208766"/>
      <w:bookmarkStart w:id="62" w:name="_Toc251613829"/>
      <w:bookmarkStart w:id="63" w:name="_Toc192996338"/>
      <w:bookmarkStart w:id="64" w:name="_Toc191803626"/>
      <w:bookmarkStart w:id="65" w:name="_Toc267060208"/>
      <w:bookmarkStart w:id="66" w:name="_Toc177985469"/>
      <w:bookmarkStart w:id="67" w:name="_Toc193160448"/>
      <w:bookmarkStart w:id="68" w:name="_Toc230071147"/>
      <w:bookmarkStart w:id="69" w:name="_Toc235438344"/>
      <w:bookmarkStart w:id="70" w:name="_Toc160880160"/>
      <w:bookmarkStart w:id="71" w:name="_Toc236021449"/>
      <w:bookmarkStart w:id="72" w:name="_Toc235437991"/>
      <w:bookmarkStart w:id="73" w:name="_Toc253066614"/>
      <w:bookmarkStart w:id="74" w:name="_Toc267059919"/>
      <w:bookmarkStart w:id="75" w:name="_Toc259520865"/>
      <w:bookmarkStart w:id="76" w:name="_Toc259692740"/>
      <w:bookmarkStart w:id="77" w:name="_Toc273178698"/>
      <w:bookmarkStart w:id="78" w:name="_Toc169332949"/>
      <w:bookmarkStart w:id="79" w:name="_Toc267059539"/>
      <w:bookmarkStart w:id="80" w:name="_Toc213756051"/>
      <w:bookmarkStart w:id="81" w:name="_Toc259692647"/>
      <w:bookmarkStart w:id="82" w:name="_Toc225669322"/>
      <w:bookmarkStart w:id="83" w:name="_Toc192996446"/>
      <w:bookmarkStart w:id="84" w:name="_Toc258401256"/>
      <w:bookmarkStart w:id="85" w:name="_Toc181436565"/>
      <w:bookmarkStart w:id="86" w:name="_Toc255975007"/>
      <w:bookmarkStart w:id="87" w:name="_Toc267059653"/>
      <w:bookmarkStart w:id="88" w:name="_Toc266870907"/>
      <w:bookmarkStart w:id="89" w:name="_Toc267060453"/>
      <w:bookmarkStart w:id="90" w:name="_Toc191783222"/>
      <w:bookmarkStart w:id="91" w:name="_Toc219800243"/>
      <w:bookmarkStart w:id="92" w:name="_Toc254790899"/>
      <w:bookmarkStart w:id="93" w:name="_Toc266868937"/>
      <w:bookmarkStart w:id="94" w:name="_Toc223146608"/>
      <w:bookmarkStart w:id="95" w:name="_Toc249325711"/>
      <w:bookmarkStart w:id="96" w:name="_Toc267059806"/>
      <w:bookmarkStart w:id="97" w:name="_Toc213755858"/>
      <w:bookmarkStart w:id="98" w:name="_Toc203355733"/>
      <w:bookmarkStart w:id="99" w:name="_Toc266870833"/>
      <w:bookmarkStart w:id="100" w:name="_Toc192663835"/>
      <w:bookmarkStart w:id="101" w:name="_Toc267060321"/>
      <w:bookmarkStart w:id="102" w:name="_Toc180302913"/>
      <w:bookmarkStart w:id="103" w:name="_Toc191789329"/>
      <w:bookmarkStart w:id="104" w:name="_Toc267059181"/>
      <w:bookmarkStart w:id="105" w:name="_Toc266870432"/>
      <w:bookmarkStart w:id="106" w:name="_Toc251586231"/>
      <w:bookmarkStart w:id="107" w:name="_Toc235438274"/>
      <w:bookmarkStart w:id="108" w:name="_Toc182372782"/>
      <w:bookmarkStart w:id="109" w:name="_Toc160880529"/>
      <w:bookmarkStart w:id="110" w:name="_Toc211917116"/>
      <w:bookmarkStart w:id="111" w:name="_Toc266868670"/>
      <w:bookmarkStart w:id="112" w:name="_Toc232302115"/>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14:paraId="28C5D9E1">
      <w:pPr>
        <w:jc w:val="center"/>
        <w:outlineLvl w:val="1"/>
        <w:rPr>
          <w:rFonts w:ascii="仿宋" w:hAnsi="仿宋" w:eastAsia="仿宋"/>
          <w:b/>
          <w:bCs/>
          <w:sz w:val="24"/>
          <w:szCs w:val="24"/>
        </w:rPr>
      </w:pPr>
      <w:r>
        <w:rPr>
          <w:rFonts w:hint="eastAsia" w:ascii="仿宋" w:hAnsi="仿宋" w:eastAsia="仿宋"/>
          <w:b/>
          <w:bCs/>
          <w:sz w:val="24"/>
          <w:szCs w:val="24"/>
        </w:rPr>
        <w:t>1、询价响应函</w:t>
      </w:r>
    </w:p>
    <w:p w14:paraId="0490A7E2">
      <w:pPr>
        <w:spacing w:after="0" w:line="480" w:lineRule="exact"/>
        <w:rPr>
          <w:rFonts w:hint="default" w:ascii="仿宋" w:hAnsi="仿宋" w:eastAsia="仿宋"/>
          <w:sz w:val="24"/>
          <w:szCs w:val="24"/>
          <w:lang w:val="en-US" w:eastAsia="zh-CN"/>
        </w:rPr>
      </w:pPr>
      <w:r>
        <w:rPr>
          <w:rFonts w:hint="eastAsia" w:ascii="仿宋" w:hAnsi="仿宋" w:eastAsia="仿宋"/>
          <w:sz w:val="24"/>
          <w:szCs w:val="24"/>
        </w:rPr>
        <w:t>致：</w:t>
      </w:r>
      <w:r>
        <w:rPr>
          <w:rFonts w:hint="eastAsia" w:ascii="仿宋" w:hAnsi="仿宋" w:eastAsia="仿宋"/>
          <w:sz w:val="24"/>
          <w:szCs w:val="24"/>
          <w:lang w:val="en-US" w:eastAsia="zh-CN"/>
        </w:rPr>
        <w:t>广东白云学院</w:t>
      </w:r>
    </w:p>
    <w:p w14:paraId="62C26C8A">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14:paraId="3F6E47B0">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14:paraId="2B1DCD58">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14:paraId="00306BFC">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14:paraId="48335BF0">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14:paraId="64BADB23">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14:paraId="1728C750">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14:paraId="2CA70853">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14:paraId="40D7EA87">
      <w:pPr>
        <w:spacing w:after="0" w:line="480" w:lineRule="exact"/>
        <w:ind w:firstLine="480" w:firstLineChars="200"/>
        <w:rPr>
          <w:rFonts w:hint="eastAsia"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14:paraId="40A70B56">
      <w:pPr>
        <w:spacing w:after="0" w:line="480" w:lineRule="exact"/>
        <w:ind w:firstLine="480" w:firstLineChars="200"/>
        <w:rPr>
          <w:rFonts w:ascii="仿宋" w:hAnsi="仿宋" w:eastAsia="仿宋"/>
          <w:color w:val="FF0000"/>
          <w:sz w:val="24"/>
          <w:szCs w:val="24"/>
        </w:rPr>
      </w:pPr>
      <w:r>
        <w:rPr>
          <w:rFonts w:hint="eastAsia" w:ascii="仿宋" w:hAnsi="仿宋" w:eastAsia="仿宋"/>
          <w:sz w:val="24"/>
          <w:szCs w:val="24"/>
        </w:rPr>
        <w:t>6.完全了解本项目是贵方自有资金而非财政性资金组织的采购，并接受贵方按企业内部规定的标准进行的评定，以及完全理解贵方不一定要接受最低的报价作为成交价。</w:t>
      </w:r>
    </w:p>
    <w:p w14:paraId="23145163">
      <w:pPr>
        <w:spacing w:after="0" w:line="480" w:lineRule="exact"/>
        <w:ind w:firstLine="480" w:firstLineChars="200"/>
        <w:rPr>
          <w:rFonts w:ascii="仿宋" w:hAnsi="仿宋" w:eastAsia="仿宋"/>
          <w:sz w:val="24"/>
          <w:szCs w:val="24"/>
        </w:rPr>
      </w:pPr>
    </w:p>
    <w:p w14:paraId="357C12FB">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1531F60A">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1DEF8D1A">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14:paraId="1270FFDD">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14:paraId="7D7372A0">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14:paraId="16CA1B04">
      <w:pPr>
        <w:pStyle w:val="58"/>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14:paraId="13040690">
      <w:pPr>
        <w:rPr>
          <w:rFonts w:ascii="仿宋" w:hAnsi="仿宋" w:eastAsia="仿宋" w:cs="Times New Roman"/>
          <w:kern w:val="2"/>
          <w:sz w:val="24"/>
          <w:szCs w:val="24"/>
        </w:rPr>
      </w:pPr>
      <w:r>
        <w:rPr>
          <w:rFonts w:ascii="仿宋" w:hAnsi="仿宋" w:eastAsia="仿宋"/>
          <w:sz w:val="24"/>
          <w:szCs w:val="24"/>
        </w:rPr>
        <w:br w:type="page"/>
      </w:r>
    </w:p>
    <w:p w14:paraId="1FDED5C7">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14:paraId="47F20F50">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14:paraId="7C0D7DEE">
      <w:pPr>
        <w:spacing w:line="380" w:lineRule="exact"/>
        <w:ind w:left="147" w:leftChars="67"/>
        <w:rPr>
          <w:rFonts w:hint="eastAsia" w:ascii="仿宋" w:hAnsi="仿宋" w:eastAsia="仿宋"/>
          <w:sz w:val="24"/>
          <w:szCs w:val="24"/>
        </w:rPr>
      </w:pPr>
      <w:r>
        <w:rPr>
          <w:rFonts w:hint="eastAsia" w:ascii="仿宋" w:hAnsi="仿宋" w:eastAsia="仿宋"/>
          <w:sz w:val="24"/>
          <w:szCs w:val="24"/>
        </w:rPr>
        <w:t>货币单位：</w:t>
      </w:r>
    </w:p>
    <w:tbl>
      <w:tblPr>
        <w:tblStyle w:val="24"/>
        <w:tblpPr w:leftFromText="180" w:rightFromText="180" w:vertAnchor="text" w:horzAnchor="page" w:tblpXSpec="center" w:tblpY="124"/>
        <w:tblOverlap w:val="neve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21"/>
        <w:gridCol w:w="3118"/>
        <w:gridCol w:w="566"/>
        <w:gridCol w:w="964"/>
        <w:gridCol w:w="1500"/>
        <w:gridCol w:w="1590"/>
        <w:gridCol w:w="1456"/>
      </w:tblGrid>
      <w:tr w14:paraId="64E2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680" w:type="dxa"/>
            <w:noWrap w:val="0"/>
            <w:vAlign w:val="center"/>
          </w:tcPr>
          <w:p w14:paraId="4D0E4E19">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序号</w:t>
            </w:r>
          </w:p>
        </w:tc>
        <w:tc>
          <w:tcPr>
            <w:tcW w:w="921" w:type="dxa"/>
            <w:noWrap w:val="0"/>
            <w:vAlign w:val="center"/>
          </w:tcPr>
          <w:p w14:paraId="6A237E2F">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服务</w:t>
            </w:r>
            <w:r>
              <w:rPr>
                <w:rFonts w:hint="eastAsia" w:ascii="仿宋" w:hAnsi="仿宋" w:eastAsia="仿宋" w:cs="仿宋"/>
                <w:color w:val="000000"/>
                <w:kern w:val="0"/>
                <w:szCs w:val="21"/>
                <w:lang w:bidi="ar"/>
              </w:rPr>
              <w:t>名称</w:t>
            </w:r>
          </w:p>
        </w:tc>
        <w:tc>
          <w:tcPr>
            <w:tcW w:w="3118" w:type="dxa"/>
            <w:noWrap w:val="0"/>
            <w:vAlign w:val="center"/>
          </w:tcPr>
          <w:p w14:paraId="27B3BC08">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服务内容</w:t>
            </w:r>
          </w:p>
        </w:tc>
        <w:tc>
          <w:tcPr>
            <w:tcW w:w="566" w:type="dxa"/>
            <w:noWrap w:val="0"/>
            <w:vAlign w:val="center"/>
          </w:tcPr>
          <w:p w14:paraId="5FEF95DC">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单位</w:t>
            </w:r>
          </w:p>
        </w:tc>
        <w:tc>
          <w:tcPr>
            <w:tcW w:w="964" w:type="dxa"/>
            <w:noWrap w:val="0"/>
            <w:vAlign w:val="center"/>
          </w:tcPr>
          <w:p w14:paraId="73CF2C43">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数量</w:t>
            </w:r>
          </w:p>
        </w:tc>
        <w:tc>
          <w:tcPr>
            <w:tcW w:w="1500" w:type="dxa"/>
            <w:noWrap w:val="0"/>
            <w:vAlign w:val="center"/>
          </w:tcPr>
          <w:p w14:paraId="4FB59E4B">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单价</w:t>
            </w:r>
            <w:r>
              <w:rPr>
                <w:rFonts w:hint="eastAsia" w:ascii="仿宋" w:hAnsi="仿宋" w:eastAsia="仿宋" w:cs="仿宋"/>
                <w:color w:val="000000"/>
                <w:kern w:val="0"/>
                <w:szCs w:val="21"/>
                <w:lang w:val="en-US" w:eastAsia="zh-CN" w:bidi="ar"/>
              </w:rPr>
              <w:t>/元/年</w:t>
            </w:r>
          </w:p>
        </w:tc>
        <w:tc>
          <w:tcPr>
            <w:tcW w:w="1590" w:type="dxa"/>
            <w:noWrap w:val="0"/>
            <w:vAlign w:val="center"/>
          </w:tcPr>
          <w:p w14:paraId="311E9D00">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总价</w:t>
            </w:r>
            <w:r>
              <w:rPr>
                <w:rFonts w:hint="eastAsia" w:ascii="仿宋" w:hAnsi="仿宋" w:eastAsia="仿宋" w:cs="仿宋"/>
                <w:color w:val="000000"/>
                <w:kern w:val="0"/>
                <w:szCs w:val="21"/>
                <w:lang w:val="en-US" w:eastAsia="zh-CN" w:bidi="ar"/>
              </w:rPr>
              <w:t>/元</w:t>
            </w:r>
          </w:p>
        </w:tc>
        <w:tc>
          <w:tcPr>
            <w:tcW w:w="1456" w:type="dxa"/>
            <w:noWrap w:val="0"/>
            <w:vAlign w:val="center"/>
          </w:tcPr>
          <w:p w14:paraId="4EB744AE">
            <w:pPr>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备注</w:t>
            </w:r>
          </w:p>
        </w:tc>
      </w:tr>
      <w:tr w14:paraId="1B61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jc w:val="center"/>
        </w:trPr>
        <w:tc>
          <w:tcPr>
            <w:tcW w:w="680" w:type="dxa"/>
            <w:noWrap w:val="0"/>
            <w:vAlign w:val="center"/>
          </w:tcPr>
          <w:p w14:paraId="7D3A6C32">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bCs/>
                <w:sz w:val="18"/>
                <w:szCs w:val="18"/>
              </w:rPr>
            </w:pPr>
            <w:r>
              <w:rPr>
                <w:rFonts w:hint="eastAsia" w:ascii="仿宋" w:hAnsi="仿宋" w:eastAsia="仿宋"/>
                <w:bCs/>
                <w:sz w:val="18"/>
                <w:szCs w:val="18"/>
              </w:rPr>
              <w:t>1</w:t>
            </w:r>
          </w:p>
        </w:tc>
        <w:tc>
          <w:tcPr>
            <w:tcW w:w="921" w:type="dxa"/>
            <w:noWrap w:val="0"/>
            <w:vAlign w:val="center"/>
          </w:tcPr>
          <w:p w14:paraId="133D1A45">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bCs/>
                <w:sz w:val="18"/>
                <w:szCs w:val="18"/>
                <w:lang w:val="en-US" w:eastAsia="zh-CN"/>
              </w:rPr>
            </w:pPr>
            <w:r>
              <w:rPr>
                <w:rFonts w:hint="eastAsia" w:ascii="仿宋" w:hAnsi="仿宋" w:eastAsia="仿宋"/>
                <w:bCs/>
                <w:sz w:val="18"/>
                <w:szCs w:val="18"/>
                <w:lang w:val="en-US" w:eastAsia="zh-CN"/>
              </w:rPr>
              <w:t>广东白云学院高低压电房维保项目</w:t>
            </w:r>
          </w:p>
        </w:tc>
        <w:tc>
          <w:tcPr>
            <w:tcW w:w="3118" w:type="dxa"/>
            <w:noWrap w:val="0"/>
            <w:vAlign w:val="center"/>
          </w:tcPr>
          <w:p w14:paraId="028A1D12">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bCs/>
                <w:sz w:val="18"/>
                <w:szCs w:val="18"/>
                <w:lang w:val="en-US" w:eastAsia="zh-CN"/>
              </w:rPr>
            </w:pPr>
            <w:r>
              <w:rPr>
                <w:rFonts w:hint="eastAsia" w:ascii="仿宋" w:hAnsi="仿宋" w:eastAsia="仿宋"/>
                <w:bCs/>
                <w:sz w:val="18"/>
                <w:szCs w:val="18"/>
                <w:lang w:val="en-US" w:eastAsia="zh-CN"/>
              </w:rPr>
              <w:t>主要服务内容包括配电房设备提供日常的维护、检修、保养和应急抢修；包括高压柜、真空断路器、避雷器、变压器、两段高低压母线及系统其它相关设备检测、检修、保养维护、接地检测、安全工器具检测、设备运行安全维护等工作。依照《电气设备预防性试验规程》（DL/T596-1996）及其他相关规定，对配电房电气设备进行预防性试验，完成年度保养项目，并做好维护保养记录，并向使用单位出具预防性试验报告、维保服务报告。对具有预见性易损坏配件及故障损坏部件的及时更换；配电房设备故障或事故的应急处置；配电房年度检验、维护、优化等相关工作。</w:t>
            </w:r>
          </w:p>
          <w:p w14:paraId="3945DD5B">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bCs/>
                <w:sz w:val="18"/>
                <w:szCs w:val="18"/>
                <w:lang w:val="en-US" w:eastAsia="zh-CN"/>
              </w:rPr>
            </w:pPr>
          </w:p>
        </w:tc>
        <w:tc>
          <w:tcPr>
            <w:tcW w:w="566" w:type="dxa"/>
            <w:noWrap w:val="0"/>
            <w:vAlign w:val="center"/>
          </w:tcPr>
          <w:p w14:paraId="623BDD61">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bCs/>
                <w:sz w:val="18"/>
                <w:szCs w:val="18"/>
                <w:lang w:eastAsia="zh-CN"/>
              </w:rPr>
            </w:pPr>
            <w:r>
              <w:rPr>
                <w:rFonts w:hint="eastAsia" w:ascii="仿宋" w:hAnsi="仿宋" w:eastAsia="仿宋"/>
                <w:bCs/>
                <w:sz w:val="18"/>
                <w:szCs w:val="18"/>
                <w:lang w:val="en-US" w:eastAsia="zh-CN"/>
              </w:rPr>
              <w:t>年</w:t>
            </w:r>
          </w:p>
        </w:tc>
        <w:tc>
          <w:tcPr>
            <w:tcW w:w="964" w:type="dxa"/>
            <w:noWrap w:val="0"/>
            <w:vAlign w:val="center"/>
          </w:tcPr>
          <w:p w14:paraId="40D36FCA">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bCs/>
                <w:sz w:val="18"/>
                <w:szCs w:val="18"/>
                <w:lang w:val="en-US" w:eastAsia="zh-CN"/>
              </w:rPr>
            </w:pPr>
            <w:r>
              <w:rPr>
                <w:rFonts w:hint="eastAsia" w:ascii="仿宋" w:hAnsi="仿宋" w:eastAsia="仿宋"/>
                <w:bCs/>
                <w:sz w:val="18"/>
                <w:szCs w:val="18"/>
                <w:lang w:val="en-US" w:eastAsia="zh-CN"/>
              </w:rPr>
              <w:t>2</w:t>
            </w:r>
          </w:p>
        </w:tc>
        <w:tc>
          <w:tcPr>
            <w:tcW w:w="1500" w:type="dxa"/>
            <w:noWrap w:val="0"/>
            <w:vAlign w:val="center"/>
          </w:tcPr>
          <w:p w14:paraId="6DF09D86">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bCs/>
                <w:sz w:val="18"/>
                <w:szCs w:val="18"/>
                <w:lang w:val="en-US" w:eastAsia="zh-CN"/>
              </w:rPr>
            </w:pPr>
          </w:p>
        </w:tc>
        <w:tc>
          <w:tcPr>
            <w:tcW w:w="1590" w:type="dxa"/>
            <w:noWrap w:val="0"/>
            <w:vAlign w:val="center"/>
          </w:tcPr>
          <w:p w14:paraId="73CEE7D1">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bCs/>
                <w:sz w:val="18"/>
                <w:szCs w:val="18"/>
                <w:lang w:val="en-US" w:eastAsia="zh-CN"/>
              </w:rPr>
            </w:pPr>
          </w:p>
        </w:tc>
        <w:tc>
          <w:tcPr>
            <w:tcW w:w="1456" w:type="dxa"/>
            <w:noWrap w:val="0"/>
            <w:vAlign w:val="center"/>
          </w:tcPr>
          <w:p w14:paraId="2AFD3875">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bCs/>
                <w:sz w:val="18"/>
                <w:szCs w:val="18"/>
                <w:lang w:val="en-US" w:eastAsia="zh-CN"/>
              </w:rPr>
            </w:pPr>
            <w:r>
              <w:rPr>
                <w:rFonts w:hint="eastAsia" w:ascii="仿宋" w:hAnsi="仿宋" w:eastAsia="仿宋"/>
                <w:bCs/>
                <w:sz w:val="18"/>
                <w:szCs w:val="18"/>
                <w:lang w:val="en-US" w:eastAsia="zh-CN"/>
              </w:rPr>
              <w:t>详见《维保服务内容、要求及设备设施维保清单》</w:t>
            </w:r>
          </w:p>
        </w:tc>
      </w:tr>
      <w:tr w14:paraId="46A7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249" w:type="dxa"/>
            <w:gridSpan w:val="5"/>
            <w:tcBorders>
              <w:top w:val="single" w:color="auto" w:sz="4" w:space="0"/>
              <w:left w:val="single" w:color="auto" w:sz="4" w:space="0"/>
              <w:bottom w:val="single" w:color="auto" w:sz="4" w:space="0"/>
            </w:tcBorders>
            <w:noWrap w:val="0"/>
            <w:vAlign w:val="center"/>
          </w:tcPr>
          <w:p w14:paraId="42A30F6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合计</w:t>
            </w:r>
          </w:p>
        </w:tc>
        <w:tc>
          <w:tcPr>
            <w:tcW w:w="3090" w:type="dxa"/>
            <w:gridSpan w:val="2"/>
            <w:tcBorders>
              <w:top w:val="single" w:color="auto" w:sz="4" w:space="0"/>
              <w:left w:val="single" w:color="auto" w:sz="4" w:space="0"/>
              <w:bottom w:val="single" w:color="auto" w:sz="4" w:space="0"/>
            </w:tcBorders>
            <w:noWrap w:val="0"/>
            <w:vAlign w:val="center"/>
          </w:tcPr>
          <w:p w14:paraId="7D37BCA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Cs w:val="21"/>
                <w:lang w:bidi="ar"/>
              </w:rPr>
            </w:pPr>
          </w:p>
        </w:tc>
        <w:tc>
          <w:tcPr>
            <w:tcW w:w="1456" w:type="dxa"/>
            <w:tcBorders>
              <w:top w:val="single" w:color="auto" w:sz="4" w:space="0"/>
              <w:left w:val="single" w:color="auto" w:sz="4" w:space="0"/>
              <w:bottom w:val="single" w:color="auto" w:sz="4" w:space="0"/>
            </w:tcBorders>
            <w:noWrap w:val="0"/>
            <w:vAlign w:val="center"/>
          </w:tcPr>
          <w:p w14:paraId="7810C94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Cs w:val="21"/>
                <w:lang w:bidi="ar"/>
              </w:rPr>
            </w:pPr>
          </w:p>
        </w:tc>
      </w:tr>
    </w:tbl>
    <w:p w14:paraId="4321E602">
      <w:pPr>
        <w:pStyle w:val="2"/>
        <w:rPr>
          <w:rFonts w:hint="eastAsia" w:ascii="仿宋" w:hAnsi="仿宋" w:eastAsia="仿宋"/>
          <w:sz w:val="24"/>
          <w:szCs w:val="24"/>
        </w:rPr>
      </w:pPr>
    </w:p>
    <w:p w14:paraId="7187C074">
      <w:pPr>
        <w:pStyle w:val="2"/>
        <w:rPr>
          <w:rFonts w:hint="eastAsia" w:ascii="仿宋" w:hAnsi="仿宋" w:eastAsia="仿宋"/>
          <w:sz w:val="24"/>
          <w:szCs w:val="24"/>
        </w:rPr>
      </w:pPr>
    </w:p>
    <w:p w14:paraId="132C517E">
      <w:pPr>
        <w:spacing w:line="380" w:lineRule="exact"/>
        <w:ind w:left="147" w:leftChars="67"/>
        <w:rPr>
          <w:rFonts w:ascii="仿宋" w:hAnsi="仿宋" w:eastAsia="仿宋"/>
          <w:sz w:val="24"/>
          <w:szCs w:val="24"/>
        </w:rPr>
      </w:pPr>
    </w:p>
    <w:p w14:paraId="56BBDD46">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14:paraId="703AFE92">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14:paraId="3A004D34">
      <w:pPr>
        <w:spacing w:after="0" w:line="300" w:lineRule="exact"/>
        <w:ind w:firstLine="480" w:firstLineChars="200"/>
        <w:rPr>
          <w:rFonts w:ascii="仿宋" w:hAnsi="仿宋" w:eastAsia="仿宋"/>
          <w:sz w:val="24"/>
          <w:szCs w:val="24"/>
          <w:lang w:val="zh-CN"/>
        </w:rPr>
      </w:pPr>
    </w:p>
    <w:p w14:paraId="28BB8D7C">
      <w:pPr>
        <w:spacing w:line="380" w:lineRule="exact"/>
        <w:rPr>
          <w:rFonts w:ascii="仿宋" w:hAnsi="仿宋" w:eastAsia="仿宋"/>
          <w:sz w:val="24"/>
          <w:szCs w:val="24"/>
          <w:lang w:val="zh-CN"/>
        </w:rPr>
      </w:pPr>
    </w:p>
    <w:p w14:paraId="704D614F">
      <w:pPr>
        <w:spacing w:line="360" w:lineRule="auto"/>
        <w:ind w:right="960"/>
        <w:jc w:val="right"/>
        <w:rPr>
          <w:rFonts w:ascii="仿宋" w:hAnsi="仿宋" w:eastAsia="仿宋"/>
          <w:sz w:val="24"/>
          <w:szCs w:val="24"/>
          <w:lang w:val="zh-CN"/>
        </w:rPr>
      </w:pPr>
    </w:p>
    <w:p w14:paraId="64965B9B">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14:paraId="3BEBAFA5">
      <w:pPr>
        <w:spacing w:line="360" w:lineRule="auto"/>
        <w:ind w:right="1406"/>
        <w:jc w:val="right"/>
        <w:rPr>
          <w:rFonts w:ascii="仿宋" w:hAnsi="仿宋" w:eastAsia="仿宋"/>
          <w:sz w:val="24"/>
          <w:szCs w:val="24"/>
          <w:lang w:val="zh-CN"/>
        </w:rPr>
        <w:sectPr>
          <w:pgSz w:w="11906" w:h="16838"/>
          <w:pgMar w:top="1440" w:right="1416" w:bottom="1440" w:left="1134" w:header="851" w:footer="992" w:gutter="0"/>
          <w:cols w:space="425" w:num="1"/>
          <w:titlePg/>
          <w:docGrid w:type="lines" w:linePitch="312" w:charSpace="0"/>
        </w:sectPr>
      </w:pPr>
      <w:bookmarkStart w:id="113" w:name="_Toc259520874"/>
      <w:bookmarkStart w:id="114" w:name="_Toc236021457"/>
      <w:bookmarkStart w:id="115" w:name="_Toc258401265"/>
      <w:bookmarkStart w:id="116" w:name="_Toc251586241"/>
      <w:bookmarkStart w:id="117" w:name="_Toc267060076"/>
      <w:bookmarkStart w:id="118" w:name="_Toc191789334"/>
      <w:bookmarkStart w:id="119" w:name="_Toc259692749"/>
      <w:bookmarkStart w:id="120" w:name="_Toc191803631"/>
      <w:bookmarkStart w:id="121" w:name="_Toc267059544"/>
      <w:bookmarkStart w:id="122" w:name="_Toc267059924"/>
      <w:bookmarkStart w:id="123" w:name="_Toc266870916"/>
      <w:bookmarkStart w:id="124" w:name="_Toc170798798"/>
      <w:bookmarkStart w:id="125" w:name="_Toc211917121"/>
      <w:bookmarkStart w:id="126" w:name="_Toc217891408"/>
      <w:bookmarkStart w:id="127" w:name="_Toc213208771"/>
      <w:bookmarkStart w:id="128" w:name="_Toc192996451"/>
      <w:bookmarkStart w:id="129" w:name="_Toc182372787"/>
      <w:bookmarkStart w:id="130" w:name="_Toc253066624"/>
      <w:bookmarkStart w:id="131" w:name="_Toc182805222"/>
      <w:bookmarkStart w:id="132" w:name="_Toc267059811"/>
      <w:bookmarkStart w:id="133" w:name="_Toc191783227"/>
      <w:bookmarkStart w:id="134" w:name="_Toc273178703"/>
      <w:bookmarkStart w:id="135" w:name="_Toc180302918"/>
      <w:bookmarkStart w:id="136" w:name="_Toc177985474"/>
      <w:bookmarkStart w:id="137" w:name="_Toc213756057"/>
      <w:bookmarkStart w:id="138" w:name="_Toc267060461"/>
      <w:bookmarkStart w:id="139" w:name="_Toc235438352"/>
      <w:bookmarkStart w:id="140" w:name="_Toc266870441"/>
      <w:bookmarkStart w:id="141" w:name="_Toc227058536"/>
      <w:bookmarkStart w:id="142" w:name="_Toc249325720"/>
      <w:bookmarkStart w:id="143" w:name="_Toc251613839"/>
      <w:bookmarkStart w:id="144" w:name="_Toc225669328"/>
      <w:bookmarkStart w:id="145" w:name="_Toc267060326"/>
      <w:bookmarkStart w:id="146" w:name="_Toc235438281"/>
      <w:bookmarkStart w:id="147" w:name="_Toc232302122"/>
      <w:bookmarkStart w:id="148" w:name="_Toc223146614"/>
      <w:bookmarkStart w:id="149" w:name="_Toc266868679"/>
      <w:bookmarkStart w:id="150" w:name="_Toc213756001"/>
      <w:bookmarkStart w:id="151" w:name="_Toc160880534"/>
      <w:bookmarkStart w:id="152" w:name="_Toc192663840"/>
      <w:bookmarkStart w:id="153" w:name="_Toc267059186"/>
      <w:bookmarkStart w:id="154" w:name="_Toc267059658"/>
      <w:bookmarkStart w:id="155" w:name="_Toc203355738"/>
      <w:bookmarkStart w:id="156" w:name="_Toc181436570"/>
      <w:bookmarkStart w:id="157" w:name="_Toc191802695"/>
      <w:bookmarkStart w:id="158" w:name="_Toc192996343"/>
      <w:bookmarkStart w:id="159" w:name="_Toc266868943"/>
      <w:bookmarkStart w:id="160" w:name="_Toc169332843"/>
      <w:bookmarkStart w:id="161" w:name="_Toc213755945"/>
      <w:bookmarkStart w:id="162" w:name="_Toc267060216"/>
      <w:bookmarkStart w:id="163" w:name="_Toc192663691"/>
      <w:bookmarkStart w:id="164" w:name="_Toc213755864"/>
      <w:bookmarkStart w:id="165" w:name="_Toc193165739"/>
      <w:bookmarkStart w:id="166" w:name="_Toc235437998"/>
      <w:bookmarkStart w:id="167" w:name="_Toc230071153"/>
      <w:bookmarkStart w:id="168" w:name="_Toc160880165"/>
      <w:bookmarkStart w:id="169" w:name="_Toc192664158"/>
      <w:bookmarkStart w:id="170" w:name="_Toc219800249"/>
      <w:bookmarkStart w:id="171" w:name="_Toc255975016"/>
      <w:bookmarkStart w:id="172" w:name="_Toc193160453"/>
      <w:bookmarkStart w:id="173" w:name="_Toc181436466"/>
      <w:bookmarkStart w:id="174" w:name="_Toc266870839"/>
      <w:bookmarkStart w:id="175" w:name="_Toc259692656"/>
      <w:bookmarkStart w:id="176" w:name="_Toc254790909"/>
      <w:bookmarkStart w:id="177" w:name="_Toc169332954"/>
      <w:bookmarkStart w:id="178" w:name="_Toc267059035"/>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5BDF62DA">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、参与人资质材料</w:t>
      </w:r>
    </w:p>
    <w:p w14:paraId="476EF3BF">
      <w:pPr>
        <w:pStyle w:val="41"/>
        <w:rPr>
          <w:sz w:val="24"/>
          <w:szCs w:val="24"/>
        </w:rPr>
      </w:pPr>
    </w:p>
    <w:p w14:paraId="033FC07F">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14:paraId="0DCA8336">
      <w:pPr>
        <w:pStyle w:val="56"/>
        <w:numPr>
          <w:ilvl w:val="0"/>
          <w:numId w:val="13"/>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14:paraId="7DBD6A37">
      <w:pPr>
        <w:pStyle w:val="56"/>
        <w:numPr>
          <w:ilvl w:val="0"/>
          <w:numId w:val="13"/>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14:paraId="366F1732">
      <w:pPr>
        <w:pStyle w:val="56"/>
        <w:numPr>
          <w:ilvl w:val="0"/>
          <w:numId w:val="13"/>
        </w:numPr>
        <w:spacing w:after="0" w:line="500" w:lineRule="exact"/>
        <w:ind w:firstLineChars="0"/>
        <w:rPr>
          <w:rFonts w:hint="eastAsia" w:ascii="仿宋" w:hAnsi="仿宋" w:eastAsia="仿宋"/>
          <w:sz w:val="24"/>
          <w:szCs w:val="24"/>
        </w:rPr>
      </w:pPr>
      <w:r>
        <w:rPr>
          <w:rFonts w:hint="eastAsia" w:ascii="仿宋" w:hAnsi="仿宋" w:eastAsia="仿宋"/>
          <w:sz w:val="24"/>
          <w:szCs w:val="24"/>
        </w:rPr>
        <w:t>质保期和售后服务承诺书（参与人自行起草）</w:t>
      </w:r>
    </w:p>
    <w:p w14:paraId="3716110B">
      <w:pPr>
        <w:pStyle w:val="56"/>
        <w:numPr>
          <w:ilvl w:val="0"/>
          <w:numId w:val="13"/>
        </w:numPr>
        <w:spacing w:after="0" w:line="500" w:lineRule="exact"/>
        <w:ind w:firstLineChars="0"/>
        <w:rPr>
          <w:rFonts w:hint="eastAsia" w:ascii="仿宋" w:hAnsi="仿宋" w:eastAsia="仿宋"/>
          <w:sz w:val="24"/>
          <w:szCs w:val="24"/>
        </w:rPr>
      </w:pPr>
      <w:r>
        <w:rPr>
          <w:rFonts w:hint="eastAsia" w:ascii="仿宋" w:hAnsi="仿宋" w:eastAsia="仿宋"/>
          <w:sz w:val="24"/>
          <w:szCs w:val="24"/>
          <w:lang w:val="en-US" w:eastAsia="zh-CN"/>
        </w:rPr>
        <w:t>不少于3个及以上的案例合同及发票附件</w:t>
      </w:r>
    </w:p>
    <w:p w14:paraId="260B5B65">
      <w:pPr>
        <w:spacing w:line="380" w:lineRule="exact"/>
        <w:rPr>
          <w:rFonts w:ascii="仿宋" w:hAnsi="仿宋" w:eastAsia="仿宋"/>
          <w:sz w:val="24"/>
          <w:szCs w:val="24"/>
        </w:rPr>
      </w:pPr>
    </w:p>
    <w:p w14:paraId="34024DC6">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14:paraId="72DACEA2">
      <w:pPr>
        <w:spacing w:line="380" w:lineRule="exact"/>
        <w:rPr>
          <w:rFonts w:ascii="仿宋" w:hAnsi="仿宋" w:eastAsia="仿宋"/>
          <w:sz w:val="24"/>
          <w:szCs w:val="24"/>
        </w:rPr>
      </w:pPr>
    </w:p>
    <w:p w14:paraId="35CFDE37">
      <w:pPr>
        <w:spacing w:line="380" w:lineRule="exact"/>
        <w:rPr>
          <w:rFonts w:ascii="仿宋" w:hAnsi="仿宋" w:eastAsia="仿宋"/>
          <w:sz w:val="24"/>
          <w:szCs w:val="24"/>
        </w:rPr>
      </w:pPr>
    </w:p>
    <w:p w14:paraId="64F7388A">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6B025229">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62231B39">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13CCF">
    <w:pPr>
      <w:pStyle w:val="18"/>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2308860</wp:posOffset>
          </wp:positionH>
          <wp:positionV relativeFrom="paragraph">
            <wp:posOffset>-228600</wp:posOffset>
          </wp:positionV>
          <wp:extent cx="1701800" cy="354965"/>
          <wp:effectExtent l="0" t="0" r="5080" b="10795"/>
          <wp:wrapSquare wrapText="bothSides"/>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3987165" cy="1186815"/>
          <wp:effectExtent l="0" t="0" r="13335" b="13335"/>
          <wp:wrapNone/>
          <wp:docPr id="12" name="WordPictureWatermark103454" descr="印章图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03454" descr="印章图象"/>
                  <pic:cNvPicPr>
                    <a:picLocks noChangeAspect="1"/>
                  </pic:cNvPicPr>
                </pic:nvPicPr>
                <pic:blipFill>
                  <a:blip r:embed="rId2">
                    <a:lum bright="69998" contrast="-70001"/>
                  </a:blip>
                  <a:stretch>
                    <a:fillRect/>
                  </a:stretch>
                </pic:blipFill>
                <pic:spPr>
                  <a:xfrm>
                    <a:off x="0" y="0"/>
                    <a:ext cx="3987165" cy="11868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5230">
    <w:pPr>
      <w:pStyle w:val="18"/>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2308860</wp:posOffset>
          </wp:positionH>
          <wp:positionV relativeFrom="paragraph">
            <wp:posOffset>-228600</wp:posOffset>
          </wp:positionV>
          <wp:extent cx="1701800" cy="354965"/>
          <wp:effectExtent l="0" t="0" r="5080" b="10795"/>
          <wp:wrapSquare wrapText="bothSides"/>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3987165" cy="1186815"/>
          <wp:effectExtent l="0" t="0" r="13335" b="13335"/>
          <wp:wrapNone/>
          <wp:docPr id="13" name="WordPictureWatermark103454" descr="印章图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03454" descr="印章图象"/>
                  <pic:cNvPicPr>
                    <a:picLocks noChangeAspect="1"/>
                  </pic:cNvPicPr>
                </pic:nvPicPr>
                <pic:blipFill>
                  <a:blip r:embed="rId2">
                    <a:lum bright="69998" contrast="-70001"/>
                  </a:blip>
                  <a:stretch>
                    <a:fillRect/>
                  </a:stretch>
                </pic:blipFill>
                <pic:spPr>
                  <a:xfrm>
                    <a:off x="0" y="0"/>
                    <a:ext cx="3987165" cy="118681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9FB98">
    <w:pPr>
      <w:pStyle w:val="18"/>
    </w:pP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3987165" cy="1186815"/>
          <wp:effectExtent l="0" t="0" r="13335" b="13335"/>
          <wp:wrapNone/>
          <wp:docPr id="14" name="WordPictureWatermark103454" descr="印章图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103454" descr="印章图象"/>
                  <pic:cNvPicPr>
                    <a:picLocks noChangeAspect="1"/>
                  </pic:cNvPicPr>
                </pic:nvPicPr>
                <pic:blipFill>
                  <a:blip r:embed="rId1">
                    <a:lum bright="69998" contrast="-70001"/>
                  </a:blip>
                  <a:stretch>
                    <a:fillRect/>
                  </a:stretch>
                </pic:blipFill>
                <pic:spPr>
                  <a:xfrm>
                    <a:off x="0" y="0"/>
                    <a:ext cx="3987165" cy="118681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EF786">
    <w:pPr>
      <w:pStyle w:val="18"/>
    </w:pPr>
    <w:r>
      <w:rPr>
        <w:sz w:val="18"/>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3987165" cy="1186815"/>
          <wp:effectExtent l="0" t="0" r="13335" b="13335"/>
          <wp:wrapNone/>
          <wp:docPr id="15" name="WordPictureWatermark103454" descr="印章图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103454" descr="印章图象"/>
                  <pic:cNvPicPr>
                    <a:picLocks noChangeAspect="1"/>
                  </pic:cNvPicPr>
                </pic:nvPicPr>
                <pic:blipFill>
                  <a:blip r:embed="rId1">
                    <a:lum bright="69998" contrast="-70001"/>
                  </a:blip>
                  <a:stretch>
                    <a:fillRect/>
                  </a:stretch>
                </pic:blipFill>
                <pic:spPr>
                  <a:xfrm>
                    <a:off x="0" y="0"/>
                    <a:ext cx="3987165" cy="118681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C28D">
    <w:pPr>
      <w:pStyle w:val="18"/>
    </w:pPr>
    <w:r>
      <w:rPr>
        <w:sz w:val="1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3987165" cy="1186815"/>
          <wp:effectExtent l="0" t="0" r="13335" b="13335"/>
          <wp:wrapNone/>
          <wp:docPr id="16" name="WordPictureWatermark103454" descr="印章图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103454" descr="印章图象"/>
                  <pic:cNvPicPr>
                    <a:picLocks noChangeAspect="1"/>
                  </pic:cNvPicPr>
                </pic:nvPicPr>
                <pic:blipFill>
                  <a:blip r:embed="rId1">
                    <a:lum bright="69998" contrast="-70001"/>
                  </a:blip>
                  <a:stretch>
                    <a:fillRect/>
                  </a:stretch>
                </pic:blipFill>
                <pic:spPr>
                  <a:xfrm>
                    <a:off x="0" y="0"/>
                    <a:ext cx="3987165" cy="118681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1F0F">
    <w:pPr>
      <w:pStyle w:val="18"/>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3987165" cy="1186815"/>
          <wp:effectExtent l="0" t="0" r="13335" b="13335"/>
          <wp:wrapNone/>
          <wp:docPr id="17" name="WordPictureWatermark103454" descr="印章图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PictureWatermark103454" descr="印章图象"/>
                  <pic:cNvPicPr>
                    <a:picLocks noChangeAspect="1"/>
                  </pic:cNvPicPr>
                </pic:nvPicPr>
                <pic:blipFill>
                  <a:blip r:embed="rId1">
                    <a:lum bright="69998" contrast="-70001"/>
                  </a:blip>
                  <a:stretch>
                    <a:fillRect/>
                  </a:stretch>
                </pic:blipFill>
                <pic:spPr>
                  <a:xfrm>
                    <a:off x="0" y="0"/>
                    <a:ext cx="3987165" cy="11868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3FD12"/>
    <w:multiLevelType w:val="singleLevel"/>
    <w:tmpl w:val="8753FD12"/>
    <w:lvl w:ilvl="0" w:tentative="0">
      <w:start w:val="1"/>
      <w:numFmt w:val="decimal"/>
      <w:suff w:val="space"/>
      <w:lvlText w:val="%1."/>
      <w:lvlJc w:val="left"/>
    </w:lvl>
  </w:abstractNum>
  <w:abstractNum w:abstractNumId="1">
    <w:nsid w:val="88ACEEB9"/>
    <w:multiLevelType w:val="singleLevel"/>
    <w:tmpl w:val="88ACEEB9"/>
    <w:lvl w:ilvl="0" w:tentative="0">
      <w:start w:val="1"/>
      <w:numFmt w:val="decimal"/>
      <w:suff w:val="space"/>
      <w:lvlText w:val="%1."/>
      <w:lvlJc w:val="left"/>
    </w:lvl>
  </w:abstractNum>
  <w:abstractNum w:abstractNumId="2">
    <w:nsid w:val="DE20823F"/>
    <w:multiLevelType w:val="singleLevel"/>
    <w:tmpl w:val="DE20823F"/>
    <w:lvl w:ilvl="0" w:tentative="0">
      <w:start w:val="1"/>
      <w:numFmt w:val="decimal"/>
      <w:suff w:val="space"/>
      <w:lvlText w:val="%1."/>
      <w:lvlJc w:val="left"/>
    </w:lvl>
  </w:abstractNum>
  <w:abstractNum w:abstractNumId="3">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4">
    <w:nsid w:val="12E38F94"/>
    <w:multiLevelType w:val="singleLevel"/>
    <w:tmpl w:val="12E38F94"/>
    <w:lvl w:ilvl="0" w:tentative="0">
      <w:start w:val="9"/>
      <w:numFmt w:val="chineseCounting"/>
      <w:suff w:val="nothing"/>
      <w:lvlText w:val="（%1）"/>
      <w:lvlJc w:val="left"/>
      <w:rPr>
        <w:rFonts w:hint="eastAsia"/>
      </w:rPr>
    </w:lvl>
  </w:abstractNum>
  <w:abstractNum w:abstractNumId="5">
    <w:nsid w:val="1B02A12F"/>
    <w:multiLevelType w:val="singleLevel"/>
    <w:tmpl w:val="1B02A12F"/>
    <w:lvl w:ilvl="0" w:tentative="0">
      <w:start w:val="1"/>
      <w:numFmt w:val="decimal"/>
      <w:suff w:val="space"/>
      <w:lvlText w:val="%1."/>
      <w:lvlJc w:val="left"/>
    </w:lvl>
  </w:abstractNum>
  <w:abstractNum w:abstractNumId="6">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8">
    <w:nsid w:val="51697B0F"/>
    <w:multiLevelType w:val="singleLevel"/>
    <w:tmpl w:val="51697B0F"/>
    <w:lvl w:ilvl="0" w:tentative="0">
      <w:start w:val="1"/>
      <w:numFmt w:val="decimal"/>
      <w:suff w:val="space"/>
      <w:lvlText w:val="%1."/>
      <w:lvlJc w:val="left"/>
      <w:rPr>
        <w:rFonts w:hint="default"/>
        <w:b w:val="0"/>
        <w:bCs w:val="0"/>
      </w:rPr>
    </w:lvl>
  </w:abstractNum>
  <w:abstractNum w:abstractNumId="9">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3"/>
  </w:num>
  <w:num w:numId="3">
    <w:abstractNumId w:val="10"/>
  </w:num>
  <w:num w:numId="4">
    <w:abstractNumId w:val="11"/>
  </w:num>
  <w:num w:numId="5">
    <w:abstractNumId w:val="7"/>
  </w:num>
  <w:num w:numId="6">
    <w:abstractNumId w:val="0"/>
  </w:num>
  <w:num w:numId="7">
    <w:abstractNumId w:val="1"/>
  </w:num>
  <w:num w:numId="8">
    <w:abstractNumId w:val="8"/>
  </w:num>
  <w:num w:numId="9">
    <w:abstractNumId w:val="5"/>
  </w:num>
  <w:num w:numId="10">
    <w:abstractNumId w:val="2"/>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10"/>
  <w:drawingGridVerticalSpacing w:val="156"/>
  <w:displayHorizontalDrawingGridEvery w:val="1"/>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2NGJlMjA0MGZiYmFiMjk1YzgyY2ZhOTQ5NmUxYmM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3326801"/>
    <w:rsid w:val="07F6072D"/>
    <w:rsid w:val="08DB1294"/>
    <w:rsid w:val="098B6F7D"/>
    <w:rsid w:val="09ED4C49"/>
    <w:rsid w:val="0A21150B"/>
    <w:rsid w:val="0B101262"/>
    <w:rsid w:val="0B1C201A"/>
    <w:rsid w:val="0D0564A2"/>
    <w:rsid w:val="13AC347F"/>
    <w:rsid w:val="14FD5B20"/>
    <w:rsid w:val="15BB209F"/>
    <w:rsid w:val="15E27F90"/>
    <w:rsid w:val="17063ECA"/>
    <w:rsid w:val="1C5F7921"/>
    <w:rsid w:val="1E4F15D7"/>
    <w:rsid w:val="1E921EBF"/>
    <w:rsid w:val="2130749E"/>
    <w:rsid w:val="22F11971"/>
    <w:rsid w:val="245C5FE8"/>
    <w:rsid w:val="249C5741"/>
    <w:rsid w:val="25654702"/>
    <w:rsid w:val="28E868B0"/>
    <w:rsid w:val="297939AC"/>
    <w:rsid w:val="2E565881"/>
    <w:rsid w:val="307A6139"/>
    <w:rsid w:val="32E92FB9"/>
    <w:rsid w:val="32EE540A"/>
    <w:rsid w:val="3B1A3241"/>
    <w:rsid w:val="4277488A"/>
    <w:rsid w:val="430F7403"/>
    <w:rsid w:val="456975B9"/>
    <w:rsid w:val="45F621B4"/>
    <w:rsid w:val="50DE21C3"/>
    <w:rsid w:val="5D4133FD"/>
    <w:rsid w:val="63101FDD"/>
    <w:rsid w:val="657F6D8F"/>
    <w:rsid w:val="6A965086"/>
    <w:rsid w:val="6D1B05CF"/>
    <w:rsid w:val="6E34121C"/>
    <w:rsid w:val="6EC72090"/>
    <w:rsid w:val="7247477F"/>
    <w:rsid w:val="74A0634E"/>
    <w:rsid w:val="762B1157"/>
    <w:rsid w:val="7ABE07EB"/>
    <w:rsid w:val="7E03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link w:val="36"/>
    <w:semiHidden/>
    <w:unhideWhenUsed/>
    <w:qFormat/>
    <w:uiPriority w:val="9"/>
    <w:pPr>
      <w:keepNext/>
      <w:keepLines/>
      <w:spacing w:before="120" w:after="0"/>
      <w:outlineLvl w:val="6"/>
    </w:pPr>
    <w:rPr>
      <w:i/>
      <w:iCs/>
    </w:rPr>
  </w:style>
  <w:style w:type="paragraph" w:styleId="10">
    <w:name w:val="heading 8"/>
    <w:basedOn w:val="1"/>
    <w:link w:val="37"/>
    <w:semiHidden/>
    <w:unhideWhenUsed/>
    <w:qFormat/>
    <w:uiPriority w:val="9"/>
    <w:pPr>
      <w:keepNext/>
      <w:keepLines/>
      <w:spacing w:before="120" w:after="0"/>
      <w:outlineLvl w:val="7"/>
    </w:pPr>
    <w:rPr>
      <w:b/>
      <w:bCs/>
    </w:rPr>
  </w:style>
  <w:style w:type="paragraph" w:styleId="11">
    <w:name w:val="heading 9"/>
    <w:basedOn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0"/>
    <w:semiHidden/>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semiHidden/>
    <w:unhideWhenUsed/>
    <w:qFormat/>
    <w:uiPriority w:val="35"/>
    <w:rPr>
      <w:b/>
      <w:bCs/>
      <w:sz w:val="18"/>
      <w:szCs w:val="18"/>
    </w:rPr>
  </w:style>
  <w:style w:type="paragraph" w:styleId="14">
    <w:name w:val="annotation text"/>
    <w:basedOn w:val="1"/>
    <w:semiHidden/>
    <w:unhideWhenUsed/>
    <w:qFormat/>
    <w:uiPriority w:val="99"/>
    <w:pPr>
      <w:jc w:val="left"/>
    </w:pPr>
  </w:style>
  <w:style w:type="paragraph" w:styleId="15">
    <w:name w:val="toc 3"/>
    <w:basedOn w:val="1"/>
    <w:unhideWhenUsed/>
    <w:qFormat/>
    <w:uiPriority w:val="39"/>
    <w:pPr>
      <w:spacing w:after="100" w:line="259" w:lineRule="auto"/>
      <w:ind w:left="440"/>
      <w:jc w:val="left"/>
    </w:pPr>
    <w:rPr>
      <w:rFonts w:cs="Times New Roman"/>
    </w:rPr>
  </w:style>
  <w:style w:type="paragraph" w:styleId="16">
    <w:name w:val="Plain Text"/>
    <w:basedOn w:val="1"/>
    <w:link w:val="59"/>
    <w:unhideWhenUsed/>
    <w:qFormat/>
    <w:uiPriority w:val="0"/>
    <w:rPr>
      <w:rFonts w:hAnsi="Courier New" w:cs="Courier New" w:asciiTheme="minorEastAsia"/>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unhideWhenUsed/>
    <w:qFormat/>
    <w:uiPriority w:val="39"/>
    <w:pPr>
      <w:spacing w:after="100" w:line="259" w:lineRule="auto"/>
      <w:jc w:val="left"/>
    </w:pPr>
    <w:rPr>
      <w:rFonts w:cs="Times New Roman"/>
    </w:rPr>
  </w:style>
  <w:style w:type="paragraph" w:styleId="20">
    <w:name w:val="Subtitle"/>
    <w:basedOn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unhideWhenUsed/>
    <w:qFormat/>
    <w:uiPriority w:val="39"/>
    <w:pPr>
      <w:spacing w:after="100" w:line="259" w:lineRule="auto"/>
      <w:ind w:left="220"/>
      <w:jc w:val="left"/>
    </w:pPr>
    <w:rPr>
      <w:rFonts w:cs="Times New Roman"/>
    </w:rPr>
  </w:style>
  <w:style w:type="paragraph" w:styleId="23">
    <w:name w:val="Title"/>
    <w:basedOn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F49100" w:themeColor="hyperlink"/>
      <w:u w:val="single"/>
      <w14:textFill>
        <w14:solidFill>
          <w14:schemeClr w14:val="hlink"/>
        </w14:solidFill>
      </w14:textFill>
    </w:rPr>
  </w:style>
  <w:style w:type="character" w:customStyle="1" w:styleId="30">
    <w:name w:val="标题 1 字符"/>
    <w:basedOn w:val="26"/>
    <w:link w:val="3"/>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4"/>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5"/>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6"/>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7"/>
    <w:semiHidden/>
    <w:qFormat/>
    <w:uiPriority w:val="9"/>
    <w:rPr>
      <w:rFonts w:asciiTheme="majorHAnsi" w:hAnsiTheme="majorHAnsi" w:eastAsiaTheme="majorEastAsia" w:cstheme="majorBidi"/>
      <w:b/>
      <w:bCs/>
    </w:rPr>
  </w:style>
  <w:style w:type="character" w:customStyle="1" w:styleId="35">
    <w:name w:val="标题 6 字符"/>
    <w:basedOn w:val="26"/>
    <w:link w:val="8"/>
    <w:semiHidden/>
    <w:qFormat/>
    <w:uiPriority w:val="9"/>
    <w:rPr>
      <w:rFonts w:asciiTheme="majorHAnsi" w:hAnsiTheme="majorHAnsi" w:eastAsiaTheme="majorEastAsia" w:cstheme="majorBidi"/>
      <w:b/>
      <w:bCs/>
      <w:i/>
      <w:iCs/>
    </w:rPr>
  </w:style>
  <w:style w:type="character" w:customStyle="1" w:styleId="36">
    <w:name w:val="标题 7 字符"/>
    <w:basedOn w:val="26"/>
    <w:link w:val="9"/>
    <w:semiHidden/>
    <w:qFormat/>
    <w:uiPriority w:val="9"/>
    <w:rPr>
      <w:i/>
      <w:iCs/>
    </w:rPr>
  </w:style>
  <w:style w:type="character" w:customStyle="1" w:styleId="37">
    <w:name w:val="标题 8 字符"/>
    <w:basedOn w:val="26"/>
    <w:link w:val="10"/>
    <w:semiHidden/>
    <w:qFormat/>
    <w:uiPriority w:val="9"/>
    <w:rPr>
      <w:b/>
      <w:bCs/>
    </w:rPr>
  </w:style>
  <w:style w:type="character" w:customStyle="1" w:styleId="38">
    <w:name w:val="标题 9 字符"/>
    <w:basedOn w:val="26"/>
    <w:link w:val="11"/>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2">
    <w:name w:val="Quote"/>
    <w:basedOn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Subtle Emphasis"/>
    <w:basedOn w:val="26"/>
    <w:qFormat/>
    <w:uiPriority w:val="19"/>
    <w:rPr>
      <w:i/>
      <w:iCs/>
      <w:color w:val="auto"/>
    </w:rPr>
  </w:style>
  <w:style w:type="character" w:customStyle="1" w:styleId="47">
    <w:name w:val="Intense Emphasis"/>
    <w:basedOn w:val="26"/>
    <w:qFormat/>
    <w:uiPriority w:val="21"/>
    <w:rPr>
      <w:b/>
      <w:bCs/>
      <w:i/>
      <w:iCs/>
      <w:color w:val="auto"/>
    </w:rPr>
  </w:style>
  <w:style w:type="character" w:customStyle="1" w:styleId="48">
    <w:name w:val="Subtle Reference"/>
    <w:basedOn w:val="26"/>
    <w:qFormat/>
    <w:uiPriority w:val="31"/>
    <w:rPr>
      <w:color w:val="auto"/>
      <w:u w:val="single" w:color="7E7E7E" w:themeColor="text1" w:themeTint="80"/>
    </w:rPr>
  </w:style>
  <w:style w:type="character" w:customStyle="1" w:styleId="49">
    <w:name w:val="Intense Reference"/>
    <w:basedOn w:val="26"/>
    <w:qFormat/>
    <w:uiPriority w:val="32"/>
    <w:rPr>
      <w:b/>
      <w:bCs/>
      <w:color w:val="auto"/>
      <w:u w:val="single"/>
    </w:rPr>
  </w:style>
  <w:style w:type="character" w:customStyle="1" w:styleId="50">
    <w:name w:val="Book Title"/>
    <w:basedOn w:val="26"/>
    <w:qFormat/>
    <w:uiPriority w:val="33"/>
    <w:rPr>
      <w:b/>
      <w:bCs/>
      <w:color w:val="auto"/>
    </w:rPr>
  </w:style>
  <w:style w:type="paragraph" w:customStyle="1" w:styleId="51">
    <w:name w:val="TOC Heading"/>
    <w:basedOn w:val="3"/>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qFormat/>
    <w:uiPriority w:val="99"/>
    <w:rPr>
      <w:sz w:val="18"/>
      <w:szCs w:val="18"/>
    </w:rPr>
  </w:style>
  <w:style w:type="character" w:customStyle="1" w:styleId="55">
    <w:name w:val="页脚 字符"/>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6"/>
    <w:semiHidden/>
    <w:qFormat/>
    <w:uiPriority w:val="99"/>
    <w:rPr>
      <w:rFonts w:hAnsi="Courier New" w:cs="Courier New" w:asciiTheme="minorEastAsia"/>
    </w:rPr>
  </w:style>
  <w:style w:type="character" w:customStyle="1" w:styleId="60">
    <w:name w:val="正文文本 字符"/>
    <w:basedOn w:val="26"/>
    <w:link w:val="2"/>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lumMod val="105000"/>
                <a:satMod val="105000"/>
                <a:tint val="60000"/>
              </a:schemeClr>
            </a:gs>
            <a:gs pos="100000">
              <a:schemeClr val="phClr">
                <a:lumMod val="100000"/>
                <a:satMod val="100000"/>
                <a:tint val="65000"/>
              </a:schemeClr>
            </a:gs>
            <a:gs pos="100000">
              <a:schemeClr val="phClr">
                <a:lumMod val="100000"/>
                <a:satMod val="100000"/>
                <a:tint val="70000"/>
              </a:schemeClr>
            </a:gs>
          </a:gsLst>
          <a:lin ang="5400000" scaled="0"/>
        </a:gradFill>
        <a:gradFill rotWithShape="1">
          <a:gsLst>
            <a:gs pos="0">
              <a:schemeClr val="phClr">
                <a:lumMod val="100000"/>
                <a:satMod val="100000"/>
              </a:schemeClr>
            </a:gs>
            <a:gs pos="50000">
              <a:schemeClr val="phClr">
                <a:lumMod val="100000"/>
                <a:satMod val="105000"/>
                <a:shade val="99000"/>
              </a:schemeClr>
            </a:gs>
            <a:gs pos="100000">
              <a:schemeClr val="phClr">
                <a:lumMod val="100000"/>
                <a:satMod val="105000"/>
                <a:shade val="98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satMod val="160000"/>
                <a:shade val="92000"/>
                <a:tint val="90000"/>
              </a:schemeClr>
            </a:gs>
            <a:gs pos="77000">
              <a:schemeClr val="phClr">
                <a:satMod val="155000"/>
                <a:shade val="73000"/>
                <a:tint val="100000"/>
              </a:schemeClr>
            </a:gs>
            <a:gs pos="100000">
              <a:schemeClr val="phClr">
                <a:satMod val="145000"/>
                <a:shade val="67000"/>
                <a:tint val="100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6083</Words>
  <Characters>6512</Characters>
  <Lines>22</Lines>
  <Paragraphs>6</Paragraphs>
  <TotalTime>0</TotalTime>
  <ScaleCrop>false</ScaleCrop>
  <LinksUpToDate>false</LinksUpToDate>
  <CharactersWithSpaces>6731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黄亮</cp:lastModifiedBy>
  <dcterms:modified xsi:type="dcterms:W3CDTF">2024-07-15T08:20:21Z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D130E227DD844A599B48BDBCC9A6A1DF_13</vt:lpwstr>
  </property>
</Properties>
</file>