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9C7C">
      <w:pPr>
        <w:pStyle w:val="52"/>
        <w:spacing w:line="360" w:lineRule="auto"/>
        <w:jc w:val="center"/>
        <w:outlineLvl w:val="0"/>
        <w:rPr>
          <w:rFonts w:hint="eastAsia" w:ascii="仿宋" w:hAnsi="仿宋" w:eastAsia="仿宋"/>
          <w:b/>
          <w:color w:val="auto"/>
          <w:sz w:val="44"/>
          <w:szCs w:val="44"/>
        </w:rPr>
      </w:pPr>
      <w:bookmarkStart w:id="0" w:name="_Toc212456146"/>
      <w:bookmarkStart w:id="1" w:name="_Toc266868924"/>
      <w:bookmarkStart w:id="2" w:name="_Toc207014580"/>
      <w:bookmarkStart w:id="3" w:name="_Toc267059010"/>
      <w:bookmarkStart w:id="4" w:name="_Toc227058483"/>
      <w:bookmarkStart w:id="5" w:name="_Toc251586187"/>
      <w:bookmarkStart w:id="6" w:name="_Toc249325665"/>
      <w:bookmarkStart w:id="7" w:name="_Toc267059786"/>
      <w:bookmarkStart w:id="8" w:name="_Toc266870861"/>
      <w:bookmarkStart w:id="9" w:name="_Toc177985424"/>
      <w:bookmarkStart w:id="10" w:name="_Toc259692600"/>
      <w:bookmarkStart w:id="11" w:name="_Toc223146565"/>
      <w:bookmarkStart w:id="12" w:name="_Toc219800200"/>
      <w:bookmarkStart w:id="13" w:name="_Toc235438227"/>
      <w:bookmarkStart w:id="14" w:name="_Toc266868624"/>
      <w:bookmarkStart w:id="15" w:name="_Toc255974963"/>
      <w:bookmarkStart w:id="16" w:name="_Toc267059519"/>
      <w:bookmarkStart w:id="17" w:name="_Toc267059633"/>
      <w:bookmarkStart w:id="18" w:name="_Toc212530253"/>
      <w:bookmarkStart w:id="19" w:name="_Toc259520819"/>
      <w:bookmarkStart w:id="20" w:name="_Toc236021402"/>
      <w:bookmarkStart w:id="21" w:name="_Toc217891359"/>
      <w:bookmarkStart w:id="22" w:name="_Toc267060022"/>
      <w:bookmarkStart w:id="23" w:name="_Toc211937196"/>
      <w:bookmarkStart w:id="24" w:name="_Toc251613780"/>
      <w:bookmarkStart w:id="25" w:name="_Toc160880487"/>
      <w:bookmarkStart w:id="26" w:name="_Toc267059899"/>
      <w:bookmarkStart w:id="27" w:name="_Toc170798743"/>
      <w:bookmarkStart w:id="28" w:name="_Toc212454753"/>
      <w:bookmarkStart w:id="29" w:name="_Toc266870386"/>
      <w:bookmarkStart w:id="30" w:name="_Toc259692693"/>
      <w:bookmarkStart w:id="31" w:name="_Toc267060162"/>
      <w:bookmarkStart w:id="32" w:name="_Toc225669277"/>
      <w:bookmarkStart w:id="33" w:name="_Toc235437942"/>
      <w:bookmarkStart w:id="34" w:name="_Toc273178686"/>
      <w:bookmarkStart w:id="35" w:name="_Toc254790852"/>
      <w:bookmarkStart w:id="36" w:name="_Toc216241307"/>
      <w:bookmarkStart w:id="37" w:name="_Toc235438297"/>
      <w:bookmarkStart w:id="38" w:name="_Toc212526081"/>
      <w:bookmarkStart w:id="39" w:name="_Toc253066567"/>
      <w:bookmarkStart w:id="40" w:name="_Toc267059161"/>
      <w:bookmarkStart w:id="41" w:name="_Toc169332794"/>
      <w:bookmarkStart w:id="42" w:name="_Toc169332904"/>
      <w:bookmarkStart w:id="43" w:name="_Toc267060407"/>
      <w:bookmarkStart w:id="44" w:name="_Toc258401210"/>
    </w:p>
    <w:p w14:paraId="5254DA95">
      <w:pPr>
        <w:spacing w:line="1000" w:lineRule="exact"/>
        <w:jc w:val="center"/>
        <w:rPr>
          <w:rFonts w:hint="default" w:ascii="仿宋" w:hAnsi="仿宋" w:eastAsia="仿宋" w:cs="仿宋"/>
          <w:b/>
          <w:color w:val="000000" w:themeColor="text1"/>
          <w:sz w:val="40"/>
          <w:szCs w:val="40"/>
          <w:lang w:val="en-US" w:eastAsia="zh-CN"/>
          <w14:textFill>
            <w14:solidFill>
              <w14:schemeClr w14:val="tx1"/>
            </w14:solidFill>
          </w14:textFill>
        </w:rPr>
      </w:pPr>
      <w:bookmarkStart w:id="45" w:name="_Hlk38472698"/>
      <w:r>
        <w:rPr>
          <w:rFonts w:hint="eastAsia" w:ascii="仿宋" w:hAnsi="仿宋" w:eastAsia="仿宋" w:cs="仿宋"/>
          <w:b/>
          <w:color w:val="000000" w:themeColor="text1"/>
          <w:sz w:val="40"/>
          <w:szCs w:val="40"/>
          <w14:textFill>
            <w14:solidFill>
              <w14:schemeClr w14:val="tx1"/>
            </w14:solidFill>
          </w14:textFill>
        </w:rPr>
        <w:t>江西科技学院</w:t>
      </w:r>
      <w:bookmarkEnd w:id="45"/>
      <w:r>
        <w:rPr>
          <w:rFonts w:hint="eastAsia" w:ascii="仿宋" w:hAnsi="仿宋" w:eastAsia="仿宋" w:cs="仿宋"/>
          <w:b/>
          <w:color w:val="000000" w:themeColor="text1"/>
          <w:sz w:val="40"/>
          <w:szCs w:val="40"/>
          <w:lang w:eastAsia="zh-CN"/>
          <w14:textFill>
            <w14:solidFill>
              <w14:schemeClr w14:val="tx1"/>
            </w14:solidFill>
          </w14:textFill>
        </w:rPr>
        <w:t>学生公寓卫生工具</w:t>
      </w:r>
      <w:r>
        <w:rPr>
          <w:rFonts w:hint="eastAsia" w:ascii="仿宋" w:hAnsi="仿宋" w:eastAsia="仿宋" w:cs="仿宋"/>
          <w:b/>
          <w:color w:val="000000" w:themeColor="text1"/>
          <w:sz w:val="40"/>
          <w:szCs w:val="40"/>
          <w:lang w:val="en-US" w:eastAsia="zh-CN"/>
          <w14:textFill>
            <w14:solidFill>
              <w14:schemeClr w14:val="tx1"/>
            </w14:solidFill>
          </w14:textFill>
        </w:rPr>
        <w:t>采购项目</w:t>
      </w:r>
    </w:p>
    <w:p w14:paraId="610A8906">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14:paraId="7E20B3E2">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14:paraId="6D452E60">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14:paraId="655A4F5D">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14:paraId="5637A882">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14:paraId="0B3474F4">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14:paraId="00C3C8CB">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14:paraId="41EF3C24">
      <w:pPr>
        <w:spacing w:line="500" w:lineRule="exact"/>
        <w:ind w:firstLine="1506" w:firstLineChars="500"/>
        <w:rPr>
          <w:rFonts w:hint="default"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项目编号：</w:t>
      </w:r>
      <w:bookmarkStart w:id="46" w:name="_Toc160880485"/>
      <w:bookmarkStart w:id="47" w:name="_Toc169332792"/>
      <w:bookmarkStart w:id="48" w:name="_Toc160880118"/>
      <w:r>
        <w:rPr>
          <w:rFonts w:hint="eastAsia" w:ascii="仿宋" w:hAnsi="仿宋" w:eastAsia="仿宋"/>
          <w:b/>
          <w:color w:val="000000" w:themeColor="text1"/>
          <w:sz w:val="30"/>
          <w:szCs w:val="30"/>
          <w14:textFill>
            <w14:solidFill>
              <w14:schemeClr w14:val="tx1"/>
            </w14:solidFill>
          </w14:textFill>
        </w:rPr>
        <w:t>JK202</w:t>
      </w:r>
      <w:r>
        <w:rPr>
          <w:rFonts w:hint="eastAsia" w:ascii="仿宋" w:hAnsi="仿宋" w:eastAsia="仿宋"/>
          <w:b/>
          <w:color w:val="000000" w:themeColor="text1"/>
          <w:sz w:val="30"/>
          <w:szCs w:val="30"/>
          <w:lang w:val="en-US" w:eastAsia="zh-CN"/>
          <w14:textFill>
            <w14:solidFill>
              <w14:schemeClr w14:val="tx1"/>
            </w14:solidFill>
          </w14:textFill>
        </w:rPr>
        <w:t>40723001</w:t>
      </w:r>
    </w:p>
    <w:p w14:paraId="6E8DDB73">
      <w:pPr>
        <w:pStyle w:val="52"/>
        <w:spacing w:line="360" w:lineRule="auto"/>
        <w:ind w:left="3012" w:hanging="3012" w:hangingChars="1000"/>
        <w:jc w:val="left"/>
        <w:outlineLvl w:val="0"/>
        <w:rPr>
          <w:rFonts w:hint="eastAsia" w:ascii="仿宋" w:hAnsi="仿宋" w:eastAsia="仿宋" w:cs="仿宋"/>
          <w:b/>
          <w:bCs/>
          <w:sz w:val="32"/>
          <w:szCs w:val="32"/>
        </w:rPr>
      </w:pPr>
      <w:r>
        <w:rPr>
          <w:rFonts w:hint="eastAsia" w:ascii="仿宋" w:hAnsi="仿宋" w:eastAsia="仿宋"/>
          <w:b/>
          <w:color w:val="000000" w:themeColor="text1"/>
          <w:sz w:val="30"/>
          <w:szCs w:val="30"/>
          <w14:textFill>
            <w14:solidFill>
              <w14:schemeClr w14:val="tx1"/>
            </w14:solidFill>
          </w14:textFill>
        </w:rPr>
        <w:t xml:space="preserve">          项目名称</w:t>
      </w:r>
      <w:bookmarkEnd w:id="46"/>
      <w:bookmarkEnd w:id="47"/>
      <w:bookmarkEnd w:id="48"/>
      <w:r>
        <w:rPr>
          <w:rFonts w:hint="eastAsia" w:ascii="仿宋" w:hAnsi="仿宋" w:eastAsia="仿宋"/>
          <w:b/>
          <w:color w:val="000000" w:themeColor="text1"/>
          <w:sz w:val="30"/>
          <w:szCs w:val="30"/>
          <w14:textFill>
            <w14:solidFill>
              <w14:schemeClr w14:val="tx1"/>
            </w14:solidFill>
          </w14:textFill>
        </w:rPr>
        <w:t>：</w:t>
      </w:r>
      <w:r>
        <w:rPr>
          <w:rFonts w:hint="eastAsia" w:ascii="仿宋" w:hAnsi="仿宋" w:eastAsia="仿宋" w:cs="仿宋"/>
          <w:b/>
          <w:bCs/>
          <w:sz w:val="32"/>
          <w:szCs w:val="32"/>
        </w:rPr>
        <w:t>江西科技学院</w:t>
      </w:r>
      <w:r>
        <w:rPr>
          <w:rFonts w:hint="eastAsia" w:ascii="仿宋" w:hAnsi="仿宋" w:eastAsia="仿宋" w:cs="仿宋"/>
          <w:b/>
          <w:bCs/>
          <w:sz w:val="32"/>
          <w:szCs w:val="32"/>
          <w:lang w:eastAsia="zh-CN"/>
        </w:rPr>
        <w:t>学生公寓卫生工具</w:t>
      </w:r>
      <w:r>
        <w:rPr>
          <w:rFonts w:hint="eastAsia" w:ascii="仿宋" w:hAnsi="仿宋" w:eastAsia="仿宋" w:cs="仿宋"/>
          <w:b/>
          <w:bCs/>
          <w:sz w:val="32"/>
          <w:szCs w:val="32"/>
        </w:rPr>
        <w:t>采购项目</w:t>
      </w:r>
    </w:p>
    <w:p w14:paraId="2E6B65ED">
      <w:pPr>
        <w:pStyle w:val="52"/>
        <w:spacing w:line="360" w:lineRule="auto"/>
        <w:ind w:left="3012" w:hanging="3213" w:hangingChars="1000"/>
        <w:jc w:val="left"/>
        <w:outlineLvl w:val="0"/>
        <w:rPr>
          <w:rFonts w:hint="eastAsia" w:ascii="仿宋" w:hAnsi="仿宋" w:eastAsia="仿宋" w:cs="仿宋"/>
          <w:b/>
          <w:bCs/>
          <w:sz w:val="32"/>
          <w:szCs w:val="32"/>
        </w:rPr>
      </w:pPr>
    </w:p>
    <w:p w14:paraId="3DC803FD">
      <w:pPr>
        <w:pStyle w:val="52"/>
        <w:spacing w:line="360" w:lineRule="auto"/>
        <w:ind w:left="3012" w:hanging="3213" w:hangingChars="1000"/>
        <w:jc w:val="left"/>
        <w:outlineLvl w:val="0"/>
        <w:rPr>
          <w:rFonts w:hint="eastAsia" w:ascii="仿宋" w:hAnsi="仿宋" w:eastAsia="仿宋" w:cs="仿宋"/>
          <w:b/>
          <w:bCs/>
          <w:sz w:val="32"/>
          <w:szCs w:val="32"/>
          <w:lang w:eastAsia="zh-CN"/>
        </w:rPr>
      </w:pPr>
    </w:p>
    <w:p w14:paraId="744F2412">
      <w:pPr>
        <w:pStyle w:val="52"/>
        <w:spacing w:line="360" w:lineRule="auto"/>
        <w:jc w:val="center"/>
        <w:outlineLvl w:val="0"/>
        <w:rPr>
          <w:rFonts w:hint="eastAsia" w:ascii="仿宋" w:hAnsi="仿宋" w:eastAsia="仿宋"/>
          <w:b/>
          <w:color w:val="000000" w:themeColor="text1"/>
          <w:sz w:val="44"/>
          <w:szCs w:val="44"/>
          <w14:textFill>
            <w14:solidFill>
              <w14:schemeClr w14:val="tx1"/>
            </w14:solidFill>
          </w14:textFill>
        </w:rPr>
      </w:pPr>
    </w:p>
    <w:p w14:paraId="469F5152">
      <w:pPr>
        <w:pStyle w:val="52"/>
        <w:spacing w:line="360" w:lineRule="auto"/>
        <w:jc w:val="center"/>
        <w:outlineLvl w:val="0"/>
        <w:rPr>
          <w:rFonts w:hint="eastAsia" w:ascii="仿宋" w:hAnsi="仿宋" w:eastAsia="仿宋"/>
          <w:b/>
          <w:color w:val="auto"/>
          <w:sz w:val="44"/>
          <w:szCs w:val="44"/>
        </w:rPr>
      </w:pPr>
    </w:p>
    <w:p w14:paraId="7AA0073F">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2BE292F5">
      <w:pPr>
        <w:spacing w:after="0" w:line="500" w:lineRule="exact"/>
        <w:ind w:firstLine="480" w:firstLineChars="200"/>
        <w:rPr>
          <w:rFonts w:ascii="仿宋" w:hAnsi="仿宋" w:eastAsia="仿宋"/>
          <w:color w:val="000000"/>
          <w:sz w:val="24"/>
          <w:szCs w:val="24"/>
        </w:rPr>
      </w:pPr>
      <w:bookmarkStart w:id="49" w:name="_Hlk10840310"/>
      <w:r>
        <w:rPr>
          <w:rFonts w:hint="eastAsia" w:ascii="仿宋" w:hAnsi="仿宋" w:eastAsia="仿宋"/>
          <w:color w:val="000000"/>
          <w:sz w:val="24"/>
          <w:szCs w:val="24"/>
        </w:rPr>
        <w:t>江西科技学院是一所以工学、管理学、艺术学为主，多学科协调发展的全日制民办普通本科高校，具有颁发国家承认的统招本、专科学历资格，并具有学士学位授予权</w:t>
      </w:r>
      <w:r>
        <w:rPr>
          <w:rFonts w:hint="eastAsia" w:ascii="仿宋" w:hAnsi="仿宋" w:eastAsia="仿宋"/>
          <w:color w:val="000000"/>
          <w:sz w:val="24"/>
          <w:szCs w:val="24"/>
          <w:lang w:eastAsia="zh-CN"/>
        </w:rPr>
        <w:t>，</w:t>
      </w:r>
      <w:r>
        <w:rPr>
          <w:rFonts w:hint="eastAsia" w:ascii="仿宋" w:hAnsi="仿宋" w:eastAsia="仿宋"/>
          <w:color w:val="000000"/>
          <w:sz w:val="24"/>
          <w:szCs w:val="24"/>
        </w:rPr>
        <w:t>秉承公开、公平、公正原则，经学校研究决定，现将江西科技学院</w:t>
      </w:r>
      <w:r>
        <w:rPr>
          <w:rFonts w:hint="eastAsia" w:ascii="仿宋" w:hAnsi="仿宋" w:eastAsia="仿宋"/>
          <w:color w:val="000000"/>
          <w:sz w:val="24"/>
          <w:szCs w:val="24"/>
          <w:lang w:eastAsia="zh-CN"/>
        </w:rPr>
        <w:t>学生公寓卫生工具采购项目</w:t>
      </w:r>
      <w:r>
        <w:rPr>
          <w:rFonts w:hint="eastAsia" w:ascii="仿宋" w:hAnsi="仿宋" w:eastAsia="仿宋"/>
          <w:color w:val="000000"/>
          <w:sz w:val="24"/>
          <w:szCs w:val="24"/>
        </w:rPr>
        <w:t>公开询价信息公布，欢迎国内优质供应商积极参与</w:t>
      </w:r>
      <w:r>
        <w:rPr>
          <w:rFonts w:hint="eastAsia" w:ascii="仿宋" w:hAnsi="仿宋" w:eastAsia="仿宋"/>
          <w:color w:val="000000"/>
          <w:sz w:val="24"/>
          <w:szCs w:val="24"/>
          <w:lang w:eastAsia="zh-CN"/>
        </w:rPr>
        <w:t>，</w:t>
      </w:r>
      <w:r>
        <w:rPr>
          <w:rFonts w:hint="eastAsia" w:ascii="仿宋" w:hAnsi="仿宋" w:eastAsia="仿宋"/>
          <w:color w:val="000000"/>
          <w:sz w:val="24"/>
          <w:szCs w:val="24"/>
        </w:rPr>
        <w:t>校内教职工均可推荐符合条件的供应商来参与，以利于做好信息透明、机会均等、程序规范、标准统一的要求。</w:t>
      </w:r>
    </w:p>
    <w:p w14:paraId="0C84B364">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14:paraId="0F26A640">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lang w:val="en-US" w:eastAsia="zh-CN"/>
        </w:rPr>
        <w:t>JK20240723001</w:t>
      </w:r>
    </w:p>
    <w:p w14:paraId="086C7248">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eastAsia="zh-CN"/>
        </w:rPr>
        <w:t>学生公寓卫生工具采购项目</w:t>
      </w:r>
    </w:p>
    <w:p w14:paraId="6A16BD33">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数量及主要技术要求:详见《公开询价货物一览表》。</w:t>
      </w:r>
    </w:p>
    <w:p w14:paraId="6EE02C92">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参与人资格标准：</w:t>
      </w:r>
    </w:p>
    <w:p w14:paraId="007E45E9">
      <w:pPr>
        <w:widowControl w:val="0"/>
        <w:spacing w:after="0" w:line="500" w:lineRule="exact"/>
        <w:ind w:left="839"/>
        <w:rPr>
          <w:rFonts w:ascii="仿宋" w:hAnsi="仿宋" w:eastAsia="仿宋"/>
          <w:color w:val="auto"/>
          <w:sz w:val="24"/>
          <w:szCs w:val="24"/>
        </w:rPr>
      </w:pPr>
      <w:r>
        <w:rPr>
          <w:rFonts w:hint="eastAsia" w:ascii="仿宋" w:hAnsi="仿宋" w:eastAsia="仿宋"/>
          <w:color w:val="auto"/>
          <w:sz w:val="24"/>
          <w:szCs w:val="24"/>
        </w:rPr>
        <w:t>本项目不接受联合体参与并采用资格预审制，发布公告后，各潜在参与人提供以下相关证明资料（扫描件），经审核通过后方可参与。</w:t>
      </w:r>
    </w:p>
    <w:p w14:paraId="750FB578">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在中国境内注册具有独立法人资格且注册时间超过三年，具有有效的营业执照、税务登记证、组织机构代码证或具有“三证合一”营业执照；</w:t>
      </w:r>
    </w:p>
    <w:p w14:paraId="739AF021">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color w:val="auto"/>
          <w:sz w:val="24"/>
          <w:szCs w:val="24"/>
        </w:rPr>
        <w:t>参与人需对以上情况提供《承诺书》</w:t>
      </w:r>
      <w:r>
        <w:rPr>
          <w:rFonts w:hint="eastAsia" w:ascii="仿宋" w:hAnsi="仿宋" w:eastAsia="仿宋"/>
          <w:color w:val="auto"/>
          <w:sz w:val="24"/>
          <w:szCs w:val="24"/>
        </w:rPr>
        <w:t>，以及“信用中国”征信报告。</w:t>
      </w:r>
    </w:p>
    <w:p w14:paraId="07F4A160">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参与人应具有</w:t>
      </w:r>
      <w:r>
        <w:rPr>
          <w:rFonts w:hint="eastAsia" w:ascii="仿宋" w:hAnsi="仿宋" w:eastAsia="仿宋"/>
          <w:color w:val="auto"/>
          <w:sz w:val="24"/>
          <w:szCs w:val="24"/>
          <w:lang w:eastAsia="zh-CN"/>
        </w:rPr>
        <w:t>提供卫生工具的相关</w:t>
      </w:r>
      <w:r>
        <w:rPr>
          <w:rFonts w:hint="eastAsia" w:ascii="仿宋" w:hAnsi="仿宋" w:eastAsia="仿宋"/>
          <w:color w:val="auto"/>
          <w:sz w:val="24"/>
          <w:szCs w:val="24"/>
        </w:rPr>
        <w:t>资质</w:t>
      </w:r>
      <w:r>
        <w:rPr>
          <w:rFonts w:hint="eastAsia" w:ascii="仿宋" w:hAnsi="仿宋" w:eastAsia="仿宋"/>
          <w:color w:val="auto"/>
          <w:sz w:val="24"/>
          <w:szCs w:val="24"/>
          <w:lang w:eastAsia="zh-CN"/>
        </w:rPr>
        <w:t>和维护能力，在南昌市范围有固定服务机构优先</w:t>
      </w:r>
      <w:r>
        <w:rPr>
          <w:rFonts w:hint="eastAsia" w:ascii="仿宋" w:hAnsi="仿宋" w:eastAsia="仿宋"/>
          <w:color w:val="auto"/>
          <w:sz w:val="24"/>
          <w:szCs w:val="24"/>
        </w:rPr>
        <w:t>。</w:t>
      </w:r>
    </w:p>
    <w:p w14:paraId="6DF2504E">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s="仿宋"/>
          <w:color w:val="auto"/>
          <w:sz w:val="24"/>
          <w:szCs w:val="24"/>
        </w:rPr>
        <w:t>本项目参与人需注册中教集团SRM采购平台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如无SRM系统注册，则无法参与该项目（注册网址：https://srm.educationgroup.cn/yicai-base/）</w:t>
      </w:r>
    </w:p>
    <w:p w14:paraId="0C3E8AFE">
      <w:pPr>
        <w:widowControl w:val="0"/>
        <w:numPr>
          <w:ilvl w:val="1"/>
          <w:numId w:val="1"/>
        </w:numPr>
        <w:spacing w:after="0" w:line="500" w:lineRule="exact"/>
        <w:jc w:val="left"/>
        <w:rPr>
          <w:rFonts w:ascii="仿宋" w:hAnsi="仿宋" w:eastAsia="仿宋"/>
          <w:color w:val="auto"/>
          <w:sz w:val="24"/>
          <w:szCs w:val="24"/>
        </w:rPr>
      </w:pPr>
      <w:r>
        <w:rPr>
          <w:rFonts w:hint="eastAsia" w:ascii="仿宋" w:hAnsi="仿宋" w:eastAsia="仿宋"/>
          <w:color w:val="auto"/>
          <w:sz w:val="24"/>
          <w:szCs w:val="24"/>
        </w:rPr>
        <w:t>资格预审：请参与人在购买文件前将以上第4条所列的证明材料以电子扫描件形式发送给采购人进行审核，审核通过后根据本项目联系人指引，注册中教集团SRM采购平</w:t>
      </w:r>
      <w:r>
        <w:rPr>
          <w:rFonts w:hint="eastAsia" w:ascii="仿宋" w:hAnsi="仿宋" w:eastAsia="仿宋"/>
          <w:b w:val="0"/>
          <w:bCs w:val="0"/>
          <w:color w:val="auto"/>
          <w:sz w:val="24"/>
          <w:szCs w:val="24"/>
        </w:rPr>
        <w:t>台</w:t>
      </w:r>
      <w:r>
        <w:rPr>
          <w:rFonts w:hint="eastAsia" w:ascii="仿宋" w:hAnsi="仿宋" w:eastAsia="仿宋"/>
          <w:b w:val="0"/>
          <w:bCs w:val="0"/>
          <w:color w:val="auto"/>
          <w:sz w:val="24"/>
          <w:szCs w:val="24"/>
          <w:lang w:eastAsia="zh-CN"/>
        </w:rPr>
        <w:t>，</w:t>
      </w:r>
      <w:r>
        <w:rPr>
          <w:rFonts w:hint="eastAsia" w:ascii="仿宋" w:hAnsi="仿宋" w:eastAsia="仿宋"/>
          <w:b w:val="0"/>
          <w:bCs w:val="0"/>
          <w:color w:val="auto"/>
          <w:sz w:val="24"/>
          <w:szCs w:val="24"/>
          <w:lang w:val="en-US" w:eastAsia="zh-CN"/>
        </w:rPr>
        <w:t>供应商注册教程链接:https://srm.educationgroup.cn/yicai-base/th_project/newsDetail.html?nid=2c96808286b7250c0186b731c1ca0006&amp;code1=sybz</w:t>
      </w:r>
      <w:r>
        <w:rPr>
          <w:rFonts w:hint="eastAsia" w:ascii="仿宋" w:hAnsi="仿宋" w:eastAsia="仿宋"/>
          <w:b w:val="0"/>
          <w:bCs w:val="0"/>
          <w:color w:val="auto"/>
          <w:sz w:val="24"/>
          <w:szCs w:val="24"/>
        </w:rPr>
        <w:t>。</w:t>
      </w:r>
    </w:p>
    <w:p w14:paraId="321B15F5">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w:t>
      </w:r>
      <w:r>
        <w:rPr>
          <w:rFonts w:hint="eastAsia" w:ascii="仿宋" w:hAnsi="仿宋" w:eastAsia="仿宋"/>
          <w:color w:val="auto"/>
          <w:sz w:val="24"/>
          <w:szCs w:val="24"/>
          <w:lang w:eastAsia="zh-CN"/>
        </w:rPr>
        <w:t>☑</w:t>
      </w:r>
      <w:r>
        <w:rPr>
          <w:rFonts w:hint="eastAsia" w:ascii="仿宋" w:hAnsi="仿宋" w:eastAsia="仿宋"/>
          <w:color w:val="auto"/>
          <w:sz w:val="24"/>
          <w:szCs w:val="24"/>
        </w:rPr>
        <w:t>SRM采购平台</w:t>
      </w:r>
      <w:r>
        <w:rPr>
          <w:rFonts w:hint="eastAsia" w:ascii="仿宋" w:hAnsi="仿宋" w:eastAsia="仿宋"/>
          <w:color w:val="auto"/>
          <w:sz w:val="24"/>
          <w:szCs w:val="24"/>
          <w:lang w:val="en-US" w:eastAsia="zh-CN"/>
        </w:rPr>
        <w:t>+</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按规定时间送达。</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SRM采购平台提交报价和按规定时间送达纸质报价响应文件两项需同时满足</w:t>
      </w:r>
      <w:r>
        <w:rPr>
          <w:rFonts w:hint="eastAsia" w:ascii="仿宋" w:hAnsi="仿宋" w:eastAsia="仿宋"/>
          <w:color w:val="auto"/>
          <w:sz w:val="24"/>
          <w:szCs w:val="24"/>
          <w:lang w:eastAsia="zh-CN"/>
        </w:rPr>
        <w:t>）</w:t>
      </w:r>
    </w:p>
    <w:p w14:paraId="5E43076A">
      <w:pPr>
        <w:widowControl w:val="0"/>
        <w:numPr>
          <w:ilvl w:val="1"/>
          <w:numId w:val="1"/>
        </w:numPr>
        <w:spacing w:after="0" w:line="500" w:lineRule="exact"/>
        <w:rPr>
          <w:rFonts w:ascii="仿宋" w:hAnsi="仿宋" w:eastAsia="仿宋"/>
          <w:b/>
          <w:bCs/>
          <w:color w:val="auto"/>
          <w:sz w:val="24"/>
          <w:szCs w:val="24"/>
          <w:shd w:val="clear" w:color="auto" w:fill="FFFFFF"/>
        </w:rPr>
      </w:pPr>
      <w:r>
        <w:rPr>
          <w:rFonts w:hint="eastAsia" w:ascii="仿宋" w:hAnsi="仿宋" w:eastAsia="仿宋"/>
          <w:b/>
          <w:bCs/>
          <w:color w:val="auto"/>
          <w:sz w:val="24"/>
          <w:szCs w:val="24"/>
        </w:rPr>
        <w:t>报价响应文件递交截止时间</w:t>
      </w:r>
      <w:r>
        <w:rPr>
          <w:rFonts w:hint="eastAsia" w:ascii="仿宋" w:hAnsi="仿宋" w:eastAsia="仿宋"/>
          <w:b/>
          <w:bCs/>
          <w:color w:val="auto"/>
          <w:sz w:val="24"/>
          <w:szCs w:val="24"/>
          <w:shd w:val="clear" w:color="auto" w:fill="FFFFFF"/>
        </w:rPr>
        <w:t>：</w:t>
      </w:r>
      <w:r>
        <w:rPr>
          <w:rFonts w:hint="eastAsia" w:ascii="仿宋" w:hAnsi="仿宋" w:eastAsia="仿宋"/>
          <w:b/>
          <w:bCs/>
          <w:color w:val="auto"/>
          <w:sz w:val="24"/>
          <w:szCs w:val="24"/>
          <w:shd w:val="clear" w:color="auto" w:fill="FFFFFF"/>
          <w:lang w:val="en-US" w:eastAsia="zh-CN"/>
        </w:rPr>
        <w:t>2024</w:t>
      </w:r>
      <w:r>
        <w:rPr>
          <w:rFonts w:hint="eastAsia" w:ascii="仿宋" w:hAnsi="仿宋" w:eastAsia="仿宋"/>
          <w:b/>
          <w:bCs/>
          <w:color w:val="auto"/>
          <w:sz w:val="24"/>
          <w:szCs w:val="24"/>
          <w:shd w:val="clear" w:color="auto" w:fill="FFFFFF"/>
        </w:rPr>
        <w:t>年</w:t>
      </w:r>
      <w:r>
        <w:rPr>
          <w:rFonts w:hint="eastAsia" w:ascii="仿宋" w:hAnsi="仿宋" w:eastAsia="仿宋"/>
          <w:b/>
          <w:bCs/>
          <w:color w:val="auto"/>
          <w:sz w:val="24"/>
          <w:szCs w:val="24"/>
          <w:shd w:val="clear" w:color="auto" w:fill="FFFFFF"/>
          <w:lang w:val="en-US" w:eastAsia="zh-CN"/>
        </w:rPr>
        <w:t>7</w:t>
      </w:r>
      <w:r>
        <w:rPr>
          <w:rFonts w:ascii="仿宋" w:hAnsi="仿宋" w:eastAsia="仿宋"/>
          <w:b/>
          <w:bCs/>
          <w:color w:val="auto"/>
          <w:sz w:val="24"/>
          <w:szCs w:val="24"/>
          <w:shd w:val="clear" w:color="auto" w:fill="FFFFFF"/>
        </w:rPr>
        <w:t>月</w:t>
      </w:r>
      <w:r>
        <w:rPr>
          <w:rFonts w:hint="eastAsia" w:ascii="仿宋" w:hAnsi="仿宋" w:eastAsia="仿宋"/>
          <w:b/>
          <w:bCs/>
          <w:color w:val="auto"/>
          <w:sz w:val="24"/>
          <w:szCs w:val="24"/>
          <w:shd w:val="clear" w:color="auto" w:fill="FFFFFF"/>
          <w:lang w:val="en-US" w:eastAsia="zh-CN"/>
        </w:rPr>
        <w:t>30</w:t>
      </w:r>
      <w:r>
        <w:rPr>
          <w:rFonts w:ascii="仿宋" w:hAnsi="仿宋" w:eastAsia="仿宋"/>
          <w:b/>
          <w:bCs/>
          <w:color w:val="auto"/>
          <w:sz w:val="24"/>
          <w:szCs w:val="24"/>
          <w:shd w:val="clear" w:color="auto" w:fill="FFFFFF"/>
        </w:rPr>
        <w:t>日</w:t>
      </w:r>
      <w:r>
        <w:rPr>
          <w:rFonts w:hint="eastAsia" w:ascii="仿宋" w:hAnsi="仿宋" w:eastAsia="仿宋"/>
          <w:b/>
          <w:bCs/>
          <w:color w:val="auto"/>
          <w:sz w:val="24"/>
          <w:szCs w:val="24"/>
          <w:shd w:val="clear" w:color="auto" w:fill="FFFFFF"/>
        </w:rPr>
        <w:t>下午</w:t>
      </w:r>
      <w:r>
        <w:rPr>
          <w:rFonts w:ascii="仿宋" w:hAnsi="仿宋" w:eastAsia="仿宋"/>
          <w:b/>
          <w:bCs/>
          <w:color w:val="auto"/>
          <w:sz w:val="24"/>
          <w:szCs w:val="24"/>
          <w:shd w:val="clear" w:color="auto" w:fill="FFFFFF"/>
        </w:rPr>
        <w:t>16</w:t>
      </w:r>
      <w:r>
        <w:rPr>
          <w:rFonts w:hint="eastAsia" w:ascii="仿宋" w:hAnsi="仿宋" w:eastAsia="仿宋"/>
          <w:b/>
          <w:bCs/>
          <w:color w:val="auto"/>
          <w:sz w:val="24"/>
          <w:szCs w:val="24"/>
          <w:shd w:val="clear" w:color="auto" w:fill="FFFFFF"/>
        </w:rPr>
        <w:t>:</w:t>
      </w:r>
      <w:r>
        <w:rPr>
          <w:rFonts w:ascii="仿宋" w:hAnsi="仿宋" w:eastAsia="仿宋"/>
          <w:b/>
          <w:bCs/>
          <w:color w:val="auto"/>
          <w:sz w:val="24"/>
          <w:szCs w:val="24"/>
          <w:shd w:val="clear" w:color="auto" w:fill="FFFFFF"/>
        </w:rPr>
        <w:t>00</w:t>
      </w:r>
      <w:r>
        <w:rPr>
          <w:rFonts w:hint="eastAsia" w:ascii="仿宋" w:hAnsi="仿宋" w:eastAsia="仿宋"/>
          <w:b/>
          <w:bCs/>
          <w:color w:val="auto"/>
          <w:sz w:val="24"/>
          <w:szCs w:val="24"/>
          <w:shd w:val="clear" w:color="auto" w:fill="FFFFFF"/>
        </w:rPr>
        <w:t>前。</w:t>
      </w:r>
    </w:p>
    <w:p w14:paraId="579CB496">
      <w:pPr>
        <w:pStyle w:val="55"/>
        <w:numPr>
          <w:ilvl w:val="1"/>
          <w:numId w:val="1"/>
        </w:numPr>
        <w:spacing w:after="0" w:line="500" w:lineRule="exact"/>
        <w:ind w:firstLineChars="0"/>
        <w:rPr>
          <w:rFonts w:ascii="仿宋" w:hAnsi="仿宋" w:eastAsia="仿宋"/>
          <w:b/>
          <w:bCs/>
          <w:color w:val="auto"/>
          <w:sz w:val="24"/>
          <w:szCs w:val="24"/>
        </w:rPr>
      </w:pPr>
      <w:r>
        <w:rPr>
          <w:rFonts w:hint="eastAsia" w:ascii="仿宋" w:hAnsi="仿宋" w:eastAsia="仿宋"/>
          <w:b/>
          <w:bCs/>
          <w:color w:val="auto"/>
          <w:sz w:val="24"/>
          <w:szCs w:val="24"/>
        </w:rPr>
        <w:t>报价响应文件递交地点：</w:t>
      </w:r>
      <w:r>
        <w:rPr>
          <w:rFonts w:hint="eastAsia" w:ascii="仿宋" w:hAnsi="仿宋" w:eastAsia="仿宋"/>
          <w:b/>
          <w:bCs/>
          <w:color w:val="auto"/>
          <w:sz w:val="24"/>
          <w:szCs w:val="24"/>
          <w:lang w:eastAsia="zh-CN"/>
        </w:rPr>
        <w:t>江西科技学院后勤中心</w:t>
      </w:r>
      <w:r>
        <w:rPr>
          <w:rFonts w:hint="eastAsia" w:ascii="仿宋" w:hAnsi="仿宋" w:eastAsia="仿宋"/>
          <w:b/>
          <w:bCs/>
          <w:color w:val="auto"/>
          <w:sz w:val="24"/>
          <w:szCs w:val="24"/>
          <w:lang w:val="en-US" w:eastAsia="zh-CN"/>
        </w:rPr>
        <w:t>204</w:t>
      </w:r>
      <w:r>
        <w:rPr>
          <w:rFonts w:hint="eastAsia" w:ascii="仿宋" w:hAnsi="仿宋" w:eastAsia="仿宋"/>
          <w:b/>
          <w:bCs/>
          <w:color w:val="auto"/>
          <w:sz w:val="24"/>
          <w:szCs w:val="24"/>
        </w:rPr>
        <w:t>。</w:t>
      </w:r>
    </w:p>
    <w:p w14:paraId="08A664EB">
      <w:pPr>
        <w:pStyle w:val="55"/>
        <w:spacing w:after="0" w:line="500" w:lineRule="exact"/>
        <w:ind w:left="839" w:firstLine="0" w:firstLineChars="0"/>
        <w:rPr>
          <w:rFonts w:hint="default" w:ascii="仿宋" w:hAnsi="仿宋" w:eastAsia="仿宋"/>
          <w:b/>
          <w:bCs/>
          <w:color w:val="auto"/>
          <w:sz w:val="24"/>
          <w:szCs w:val="24"/>
          <w:lang w:val="en-US" w:eastAsia="zh-CN"/>
        </w:rPr>
      </w:pPr>
      <w:r>
        <w:rPr>
          <w:rFonts w:hint="eastAsia" w:ascii="仿宋" w:hAnsi="仿宋" w:eastAsia="仿宋"/>
          <w:b/>
          <w:bCs/>
          <w:color w:val="auto"/>
          <w:sz w:val="24"/>
          <w:szCs w:val="24"/>
        </w:rPr>
        <w:t>联系人：</w:t>
      </w:r>
      <w:r>
        <w:rPr>
          <w:rFonts w:hint="eastAsia" w:ascii="仿宋" w:hAnsi="仿宋" w:eastAsia="仿宋"/>
          <w:b/>
          <w:bCs/>
          <w:color w:val="auto"/>
          <w:sz w:val="24"/>
          <w:szCs w:val="24"/>
          <w:lang w:eastAsia="zh-CN"/>
        </w:rPr>
        <w:t>吴礼平</w:t>
      </w:r>
      <w:r>
        <w:rPr>
          <w:rFonts w:hint="eastAsia" w:ascii="仿宋" w:hAnsi="仿宋" w:eastAsia="仿宋"/>
          <w:b/>
          <w:bCs/>
          <w:color w:val="auto"/>
          <w:sz w:val="24"/>
          <w:szCs w:val="24"/>
        </w:rPr>
        <w:t>；联系电话：</w:t>
      </w:r>
      <w:r>
        <w:rPr>
          <w:rFonts w:hint="eastAsia" w:ascii="仿宋" w:hAnsi="仿宋" w:eastAsia="仿宋"/>
          <w:b/>
          <w:bCs/>
          <w:color w:val="auto"/>
          <w:sz w:val="24"/>
          <w:szCs w:val="24"/>
          <w:lang w:val="en-US" w:eastAsia="zh-CN"/>
        </w:rPr>
        <w:t>079188139699,18070125196</w:t>
      </w:r>
    </w:p>
    <w:p w14:paraId="67A60367">
      <w:pPr>
        <w:widowControl w:val="0"/>
        <w:numPr>
          <w:ilvl w:val="1"/>
          <w:numId w:val="1"/>
        </w:numPr>
        <w:spacing w:after="0" w:line="500" w:lineRule="exac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本项目需参与人在递交响应文件同时提供所投产品样品，成交参与人样品视情况予以封存或退回。</w:t>
      </w:r>
      <w:bookmarkStart w:id="183" w:name="_GoBack"/>
      <w:bookmarkEnd w:id="183"/>
    </w:p>
    <w:p w14:paraId="7FA63234">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参加本项目的参与人如对公开询价邀请函列示内容存有疑问的，</w:t>
      </w:r>
      <w:bookmarkStart w:id="50" w:name="_Hlk97917519"/>
      <w:r>
        <w:rPr>
          <w:rFonts w:hint="eastAsia" w:ascii="仿宋" w:hAnsi="仿宋" w:eastAsia="仿宋"/>
          <w:color w:val="auto"/>
          <w:sz w:val="24"/>
          <w:szCs w:val="24"/>
        </w:rPr>
        <w:t>请在购买文件截止之日前将问题以书面形式（有效签署的原件并加盖公章）提交，采购人不对超时提交及未加盖公章的质疑文件进行回复。</w:t>
      </w:r>
    </w:p>
    <w:p w14:paraId="5C5EC86C">
      <w:pPr>
        <w:widowControl w:val="0"/>
        <w:tabs>
          <w:tab w:val="left" w:pos="839"/>
        </w:tabs>
        <w:spacing w:after="0" w:line="460" w:lineRule="exact"/>
        <w:ind w:left="839"/>
        <w:rPr>
          <w:rFonts w:hint="default" w:ascii="仿宋" w:hAnsi="仿宋" w:eastAsia="仿宋"/>
          <w:b/>
          <w:bCs/>
          <w:color w:val="auto"/>
          <w:sz w:val="24"/>
          <w:szCs w:val="24"/>
          <w:lang w:val="en-US" w:eastAsia="zh-CN"/>
        </w:rPr>
      </w:pPr>
      <w:r>
        <w:rPr>
          <w:rFonts w:hint="eastAsia" w:ascii="仿宋" w:hAnsi="仿宋" w:eastAsia="仿宋"/>
          <w:b/>
          <w:bCs/>
          <w:color w:val="auto"/>
          <w:sz w:val="24"/>
          <w:szCs w:val="24"/>
        </w:rPr>
        <w:t>项目</w:t>
      </w:r>
      <w:r>
        <w:rPr>
          <w:rFonts w:hint="eastAsia" w:ascii="仿宋" w:hAnsi="仿宋" w:eastAsia="仿宋"/>
          <w:b/>
          <w:bCs/>
          <w:color w:val="auto"/>
          <w:sz w:val="24"/>
          <w:szCs w:val="24"/>
          <w:lang w:eastAsia="zh-CN"/>
        </w:rPr>
        <w:t>踏勘联系人</w:t>
      </w:r>
      <w:r>
        <w:rPr>
          <w:rFonts w:hint="eastAsia" w:ascii="仿宋" w:hAnsi="仿宋" w:eastAsia="仿宋"/>
          <w:b/>
          <w:bCs/>
          <w:color w:val="auto"/>
          <w:sz w:val="24"/>
          <w:szCs w:val="24"/>
        </w:rPr>
        <w:t>：</w:t>
      </w:r>
      <w:r>
        <w:rPr>
          <w:rFonts w:hint="eastAsia" w:ascii="仿宋" w:hAnsi="仿宋" w:eastAsia="仿宋"/>
          <w:b/>
          <w:bCs/>
          <w:color w:val="auto"/>
          <w:sz w:val="24"/>
          <w:szCs w:val="24"/>
          <w:lang w:eastAsia="zh-CN"/>
        </w:rPr>
        <w:t>张彪</w:t>
      </w:r>
      <w:r>
        <w:rPr>
          <w:rFonts w:hint="eastAsia" w:ascii="仿宋" w:hAnsi="仿宋" w:eastAsia="仿宋"/>
          <w:b/>
          <w:bCs/>
          <w:color w:val="auto"/>
          <w:sz w:val="24"/>
          <w:szCs w:val="24"/>
        </w:rPr>
        <w:t>，电话：</w:t>
      </w:r>
      <w:r>
        <w:rPr>
          <w:rFonts w:hint="eastAsia" w:ascii="仿宋" w:hAnsi="仿宋" w:eastAsia="仿宋"/>
          <w:b/>
          <w:bCs/>
          <w:color w:val="auto"/>
          <w:sz w:val="24"/>
          <w:szCs w:val="24"/>
          <w:lang w:val="en-US" w:eastAsia="zh-CN"/>
        </w:rPr>
        <w:t>15879098335</w:t>
      </w:r>
    </w:p>
    <w:p w14:paraId="09CF9391">
      <w:pPr>
        <w:widowControl w:val="0"/>
        <w:tabs>
          <w:tab w:val="left" w:pos="839"/>
        </w:tabs>
        <w:spacing w:after="0" w:line="46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采购单位联系人（集团后勤部项目负责人）：</w:t>
      </w:r>
      <w:r>
        <w:rPr>
          <w:rFonts w:hint="eastAsia" w:ascii="仿宋" w:hAnsi="仿宋" w:eastAsia="仿宋"/>
          <w:color w:val="000000" w:themeColor="text1"/>
          <w:sz w:val="24"/>
          <w:szCs w:val="24"/>
          <w:lang w:val="en-US" w:eastAsia="zh-CN"/>
          <w14:textFill>
            <w14:solidFill>
              <w14:schemeClr w14:val="tx1"/>
            </w14:solidFill>
          </w14:textFill>
        </w:rPr>
        <w:t>牛文凤</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15079049526</w:t>
      </w:r>
    </w:p>
    <w:p w14:paraId="247C7192">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50"/>
      <w:r>
        <w:rPr>
          <w:rFonts w:hint="eastAsia" w:ascii="仿宋" w:hAnsi="仿宋" w:eastAsia="仿宋"/>
          <w:sz w:val="24"/>
          <w:szCs w:val="24"/>
        </w:rPr>
        <w:t>请以书面形式（有效签署的原件并加盖公章），并附有相关的证据材料，提交至集团监察审计部。</w:t>
      </w:r>
    </w:p>
    <w:p w14:paraId="4DBCDB6E">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58A76F45">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1B596FA6">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14:paraId="5E58C25F">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69A55C85">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14:paraId="7CAFB202">
      <w:pPr>
        <w:widowControl w:val="0"/>
        <w:numPr>
          <w:ilvl w:val="1"/>
          <w:numId w:val="3"/>
        </w:numPr>
        <w:spacing w:after="0" w:line="500" w:lineRule="exact"/>
        <w:rPr>
          <w:rFonts w:ascii="仿宋" w:hAnsi="仿宋" w:eastAsia="仿宋"/>
          <w:color w:val="auto"/>
          <w:sz w:val="24"/>
          <w:szCs w:val="24"/>
          <w:highlight w:val="none"/>
        </w:rPr>
      </w:pPr>
      <w:r>
        <w:rPr>
          <w:rFonts w:ascii="仿宋" w:hAnsi="仿宋" w:eastAsia="仿宋"/>
          <w:sz w:val="24"/>
          <w:szCs w:val="24"/>
        </w:rPr>
        <w:t>响应文件</w:t>
      </w:r>
      <w:r>
        <w:rPr>
          <w:rFonts w:hint="eastAsia" w:ascii="仿宋" w:hAnsi="仿宋" w:eastAsia="仿宋"/>
          <w:sz w:val="24"/>
          <w:szCs w:val="24"/>
        </w:rPr>
        <w:t>的编制</w:t>
      </w:r>
      <w:r>
        <w:rPr>
          <w:rFonts w:ascii="仿宋" w:hAnsi="仿宋" w:eastAsia="仿宋"/>
          <w:sz w:val="24"/>
          <w:szCs w:val="24"/>
        </w:rPr>
        <w:t>：</w:t>
      </w:r>
      <w:r>
        <w:rPr>
          <w:rFonts w:hint="eastAsia" w:ascii="仿宋" w:hAnsi="仿宋" w:eastAsia="仿宋"/>
          <w:sz w:val="24"/>
          <w:szCs w:val="24"/>
        </w:rPr>
        <w:t>参与人所投响应文件应分为</w:t>
      </w:r>
      <w:r>
        <w:rPr>
          <w:rFonts w:hint="eastAsia" w:ascii="仿宋" w:hAnsi="仿宋" w:eastAsia="仿宋"/>
          <w:b/>
          <w:bCs/>
          <w:sz w:val="24"/>
          <w:szCs w:val="24"/>
        </w:rPr>
        <w:t>商务部分以及技术部分两个文件并且独立密封，</w:t>
      </w:r>
      <w:r>
        <w:rPr>
          <w:rFonts w:hint="eastAsia" w:ascii="仿宋" w:hAnsi="仿宋" w:eastAsia="仿宋"/>
          <w:sz w:val="24"/>
          <w:szCs w:val="24"/>
        </w:rPr>
        <w:t>提供</w:t>
      </w:r>
      <w:r>
        <w:rPr>
          <w:rFonts w:ascii="仿宋" w:hAnsi="仿宋" w:eastAsia="仿宋"/>
          <w:sz w:val="24"/>
          <w:szCs w:val="24"/>
        </w:rPr>
        <w:t>正本：</w:t>
      </w:r>
      <w:r>
        <w:rPr>
          <w:rFonts w:hint="eastAsia" w:ascii="仿宋" w:hAnsi="仿宋" w:eastAsia="仿宋"/>
          <w:sz w:val="24"/>
          <w:szCs w:val="24"/>
        </w:rPr>
        <w:t>一</w:t>
      </w:r>
      <w:r>
        <w:rPr>
          <w:rFonts w:ascii="仿宋" w:hAnsi="仿宋" w:eastAsia="仿宋"/>
          <w:sz w:val="24"/>
          <w:szCs w:val="24"/>
        </w:rPr>
        <w:t>份，副本：</w:t>
      </w:r>
      <w:r>
        <w:rPr>
          <w:rFonts w:hint="eastAsia" w:ascii="仿宋" w:hAnsi="仿宋" w:eastAsia="仿宋"/>
          <w:sz w:val="24"/>
          <w:szCs w:val="24"/>
        </w:rPr>
        <w:t>两</w:t>
      </w:r>
      <w:r>
        <w:rPr>
          <w:rFonts w:ascii="仿宋" w:hAnsi="仿宋" w:eastAsia="仿宋"/>
          <w:sz w:val="24"/>
          <w:szCs w:val="24"/>
        </w:rPr>
        <w:t>份</w:t>
      </w:r>
      <w:r>
        <w:rPr>
          <w:rFonts w:hint="eastAsia" w:ascii="仿宋" w:hAnsi="仿宋" w:eastAsia="仿宋"/>
          <w:sz w:val="24"/>
          <w:szCs w:val="24"/>
        </w:rPr>
        <w:t>，</w:t>
      </w:r>
      <w:r>
        <w:rPr>
          <w:rFonts w:ascii="仿宋" w:hAnsi="仿宋" w:eastAsia="仿宋"/>
          <w:sz w:val="24"/>
          <w:szCs w:val="24"/>
        </w:rPr>
        <w:t>文件必须用A4幅面纸张打印，应编制封面、目录、页码</w:t>
      </w:r>
      <w:r>
        <w:rPr>
          <w:rFonts w:hint="eastAsia" w:ascii="仿宋" w:hAnsi="仿宋" w:eastAsia="仿宋"/>
          <w:sz w:val="24"/>
          <w:szCs w:val="24"/>
        </w:rPr>
        <w:t>，</w:t>
      </w:r>
      <w:r>
        <w:rPr>
          <w:rFonts w:ascii="仿宋" w:hAnsi="仿宋" w:eastAsia="仿宋"/>
          <w:sz w:val="24"/>
          <w:szCs w:val="24"/>
        </w:rPr>
        <w:t>必须用线装或胶装（为永久性、无破坏不可拆分）装订成册，</w:t>
      </w:r>
      <w:r>
        <w:rPr>
          <w:rFonts w:ascii="仿宋" w:hAnsi="仿宋" w:eastAsia="仿宋"/>
          <w:b/>
          <w:sz w:val="24"/>
          <w:szCs w:val="24"/>
        </w:rPr>
        <w:t>在相应位置加盖公章</w:t>
      </w:r>
      <w:r>
        <w:rPr>
          <w:rFonts w:ascii="仿宋" w:hAnsi="仿宋" w:eastAsia="仿宋"/>
          <w:sz w:val="24"/>
          <w:szCs w:val="24"/>
        </w:rPr>
        <w:t>，副本内容可以用正本的完整复印件。</w:t>
      </w:r>
      <w:r>
        <w:rPr>
          <w:rFonts w:hint="eastAsia" w:ascii="仿宋" w:hAnsi="仿宋" w:eastAsia="仿宋"/>
          <w:sz w:val="24"/>
          <w:szCs w:val="24"/>
        </w:rPr>
        <w:t>响应</w:t>
      </w:r>
      <w:r>
        <w:rPr>
          <w:rFonts w:ascii="仿宋" w:hAnsi="仿宋" w:eastAsia="仿宋"/>
          <w:sz w:val="24"/>
          <w:szCs w:val="24"/>
        </w:rPr>
        <w:t>文件封面应标明“正本”、“副本”字样。正本与副本如有不一致，则以正本为准。</w:t>
      </w:r>
    </w:p>
    <w:p w14:paraId="1FDD23D8">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报价响应文件及所有相关资料需同时进行密封处理，并在密封处加盖公章，未做密封处理及未加盖公章的视为无效报价。</w:t>
      </w:r>
    </w:p>
    <w:p w14:paraId="64852790">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一个参与人只能提交一个报价响应文件，本项目不接受联合体报价。</w:t>
      </w:r>
    </w:p>
    <w:p w14:paraId="76F85F98">
      <w:pPr>
        <w:numPr>
          <w:ilvl w:val="1"/>
          <w:numId w:val="3"/>
        </w:numPr>
        <w:spacing w:after="0" w:line="500" w:lineRule="exact"/>
        <w:ind w:left="839" w:leftChars="0" w:hanging="419"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付款方式</w:t>
      </w:r>
    </w:p>
    <w:p w14:paraId="39F0A80C">
      <w:pPr>
        <w:numPr>
          <w:ilvl w:val="0"/>
          <w:numId w:val="0"/>
        </w:numPr>
        <w:spacing w:after="0" w:line="400" w:lineRule="exact"/>
        <w:ind w:firstLine="960" w:firstLineChars="400"/>
        <w:rPr>
          <w:rFonts w:ascii="仿宋" w:hAnsi="仿宋" w:eastAsia="仿宋"/>
          <w:color w:val="auto"/>
          <w:sz w:val="24"/>
          <w:szCs w:val="24"/>
          <w:highlight w:val="none"/>
        </w:rPr>
      </w:pPr>
      <w:r>
        <w:rPr>
          <w:rFonts w:hint="eastAsia" w:ascii="仿宋" w:hAnsi="仿宋" w:eastAsia="仿宋"/>
          <w:sz w:val="24"/>
          <w:szCs w:val="24"/>
          <w:lang w:val="en-US" w:eastAsia="zh-CN"/>
        </w:rPr>
        <w:t xml:space="preserve"> 验收款：</w:t>
      </w:r>
      <w:r>
        <w:rPr>
          <w:rFonts w:hint="eastAsia" w:ascii="仿宋" w:hAnsi="仿宋" w:eastAsia="仿宋"/>
          <w:sz w:val="24"/>
          <w:szCs w:val="24"/>
        </w:rPr>
        <w:t>质量验收合格后20个工作日内支付合同金额</w:t>
      </w:r>
      <w:r>
        <w:rPr>
          <w:rFonts w:hint="eastAsia" w:ascii="仿宋" w:hAnsi="仿宋" w:eastAsia="仿宋"/>
          <w:sz w:val="24"/>
          <w:szCs w:val="24"/>
          <w:lang w:val="en-US" w:eastAsia="zh-CN"/>
        </w:rPr>
        <w:t>100</w:t>
      </w:r>
      <w:r>
        <w:rPr>
          <w:rFonts w:hint="eastAsia" w:ascii="仿宋" w:hAnsi="仿宋" w:eastAsia="仿宋"/>
          <w:sz w:val="24"/>
          <w:szCs w:val="24"/>
        </w:rPr>
        <w:t>%</w:t>
      </w:r>
      <w:r>
        <w:rPr>
          <w:rFonts w:hint="eastAsia" w:ascii="仿宋" w:hAnsi="仿宋" w:eastAsia="仿宋"/>
          <w:sz w:val="24"/>
          <w:szCs w:val="24"/>
          <w:lang w:eastAsia="zh-CN"/>
        </w:rPr>
        <w:t>。</w:t>
      </w:r>
    </w:p>
    <w:p w14:paraId="2BF7912B">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14:paraId="42BAB55C">
      <w:pPr>
        <w:pStyle w:val="55"/>
        <w:widowControl w:val="0"/>
        <w:numPr>
          <w:ilvl w:val="3"/>
          <w:numId w:val="4"/>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质保期:</w:t>
      </w:r>
    </w:p>
    <w:p w14:paraId="4E7BA3DC">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14:paraId="3EF336EF">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14:paraId="15E80F57">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14:paraId="31601471">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14:paraId="660D2D56">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59E05EE7">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14:paraId="57EAF2BE">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2FC74B65">
      <w:pPr>
        <w:pStyle w:val="55"/>
        <w:spacing w:after="0" w:line="500" w:lineRule="exact"/>
        <w:ind w:left="851" w:firstLine="0" w:firstLineChars="0"/>
        <w:jc w:val="left"/>
        <w:rPr>
          <w:rFonts w:ascii="仿宋" w:hAnsi="仿宋" w:eastAsia="仿宋"/>
          <w:sz w:val="24"/>
          <w:szCs w:val="24"/>
        </w:rPr>
      </w:pPr>
    </w:p>
    <w:p w14:paraId="32299A95">
      <w:pPr>
        <w:pStyle w:val="55"/>
        <w:spacing w:after="0" w:line="500" w:lineRule="exact"/>
        <w:ind w:left="851" w:firstLine="0" w:firstLineChars="0"/>
        <w:jc w:val="left"/>
        <w:rPr>
          <w:rFonts w:ascii="仿宋" w:hAnsi="仿宋" w:eastAsia="仿宋"/>
          <w:sz w:val="24"/>
          <w:szCs w:val="24"/>
        </w:rPr>
      </w:pPr>
    </w:p>
    <w:p w14:paraId="55C1F8CF">
      <w:pPr>
        <w:pStyle w:val="55"/>
        <w:spacing w:after="0" w:line="500" w:lineRule="exact"/>
        <w:ind w:left="851" w:firstLine="0" w:firstLineChars="0"/>
        <w:jc w:val="left"/>
        <w:rPr>
          <w:rFonts w:ascii="仿宋" w:hAnsi="仿宋" w:eastAsia="仿宋"/>
          <w:sz w:val="24"/>
          <w:szCs w:val="24"/>
        </w:rPr>
      </w:pPr>
    </w:p>
    <w:p w14:paraId="4B5AE33E">
      <w:pPr>
        <w:pStyle w:val="55"/>
        <w:spacing w:after="0" w:line="500" w:lineRule="exact"/>
        <w:ind w:left="851" w:firstLine="0" w:firstLineChars="0"/>
        <w:jc w:val="left"/>
        <w:rPr>
          <w:rFonts w:ascii="仿宋" w:hAnsi="仿宋" w:eastAsia="仿宋"/>
          <w:sz w:val="24"/>
          <w:szCs w:val="24"/>
        </w:rPr>
      </w:pPr>
    </w:p>
    <w:p w14:paraId="1ADE4BE5">
      <w:pPr>
        <w:pStyle w:val="55"/>
        <w:spacing w:after="0" w:line="500" w:lineRule="exact"/>
        <w:ind w:left="7513" w:firstLine="141" w:firstLineChars="59"/>
        <w:jc w:val="left"/>
        <w:rPr>
          <w:rFonts w:ascii="仿宋" w:hAnsi="仿宋" w:eastAsia="仿宋"/>
          <w:color w:val="auto"/>
          <w:sz w:val="24"/>
          <w:szCs w:val="24"/>
        </w:rPr>
      </w:pPr>
      <w:r>
        <w:rPr>
          <w:rFonts w:hint="eastAsia" w:ascii="仿宋" w:hAnsi="仿宋" w:eastAsia="仿宋"/>
          <w:color w:val="auto"/>
          <w:sz w:val="24"/>
          <w:szCs w:val="24"/>
          <w:lang w:eastAsia="zh-CN"/>
        </w:rPr>
        <w:t>江西科技学院</w:t>
      </w:r>
    </w:p>
    <w:p w14:paraId="07C0567B">
      <w:pPr>
        <w:pStyle w:val="55"/>
        <w:spacing w:after="0" w:line="500" w:lineRule="exact"/>
        <w:ind w:left="851" w:firstLine="0" w:firstLineChars="0"/>
        <w:jc w:val="center"/>
        <w:rPr>
          <w:rFonts w:hint="eastAsia" w:ascii="仿宋" w:hAnsi="仿宋" w:eastAsia="仿宋"/>
          <w:b/>
          <w:color w:val="auto"/>
          <w:sz w:val="44"/>
          <w:szCs w:val="4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9"/>
    </w:p>
    <w:p w14:paraId="03DB5B23">
      <w:pPr>
        <w:pStyle w:val="55"/>
        <w:spacing w:after="0" w:line="500" w:lineRule="exact"/>
        <w:ind w:left="851" w:firstLine="0" w:firstLineChars="0"/>
        <w:jc w:val="center"/>
        <w:rPr>
          <w:rFonts w:hint="eastAsia" w:ascii="仿宋" w:hAnsi="仿宋" w:eastAsia="仿宋"/>
          <w:b/>
          <w:color w:val="auto"/>
          <w:sz w:val="44"/>
          <w:szCs w:val="44"/>
        </w:rPr>
      </w:pPr>
    </w:p>
    <w:tbl>
      <w:tblPr>
        <w:tblStyle w:val="24"/>
        <w:tblW w:w="99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1454"/>
        <w:gridCol w:w="1630"/>
        <w:gridCol w:w="651"/>
        <w:gridCol w:w="777"/>
        <w:gridCol w:w="651"/>
        <w:gridCol w:w="961"/>
        <w:gridCol w:w="961"/>
        <w:gridCol w:w="651"/>
        <w:gridCol w:w="1589"/>
      </w:tblGrid>
      <w:tr w14:paraId="75C8E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7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AF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物品名称</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B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规格参数</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63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4F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3F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7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2B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F6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是否提供样品</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7F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3655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E9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42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簸箕</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A8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通用/塑料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C9E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05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0D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C09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F76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7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1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00A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参考样品需对接：张彪15879098335现场查看</w:t>
            </w:r>
          </w:p>
        </w:tc>
      </w:tr>
      <w:tr w14:paraId="12CD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8F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3B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扫把</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B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DBD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37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7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418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F42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11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0F025">
            <w:pPr>
              <w:jc w:val="center"/>
              <w:rPr>
                <w:rFonts w:hint="eastAsia" w:ascii="仿宋" w:hAnsi="仿宋" w:eastAsia="仿宋" w:cs="仿宋"/>
                <w:i w:val="0"/>
                <w:iCs w:val="0"/>
                <w:color w:val="000000"/>
                <w:sz w:val="24"/>
                <w:szCs w:val="24"/>
                <w:u w:val="none"/>
              </w:rPr>
            </w:pPr>
          </w:p>
        </w:tc>
      </w:tr>
      <w:tr w14:paraId="5CDF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B5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03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小拖把</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35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加大布拖把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CB1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B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86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336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8E7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0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810D3">
            <w:pPr>
              <w:jc w:val="center"/>
              <w:rPr>
                <w:rFonts w:hint="eastAsia" w:ascii="仿宋" w:hAnsi="仿宋" w:eastAsia="仿宋" w:cs="仿宋"/>
                <w:i w:val="0"/>
                <w:iCs w:val="0"/>
                <w:color w:val="000000"/>
                <w:sz w:val="24"/>
                <w:szCs w:val="24"/>
                <w:u w:val="none"/>
              </w:rPr>
            </w:pPr>
          </w:p>
        </w:tc>
      </w:tr>
      <w:tr w14:paraId="2D11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04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66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铁质大拖把</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ED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60公分排拖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12A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198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8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756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76F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87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CB9F3">
            <w:pPr>
              <w:jc w:val="center"/>
              <w:rPr>
                <w:rFonts w:hint="eastAsia" w:ascii="仿宋" w:hAnsi="仿宋" w:eastAsia="仿宋" w:cs="仿宋"/>
                <w:i w:val="0"/>
                <w:iCs w:val="0"/>
                <w:color w:val="000000"/>
                <w:sz w:val="24"/>
                <w:szCs w:val="24"/>
                <w:u w:val="none"/>
              </w:rPr>
            </w:pPr>
          </w:p>
        </w:tc>
      </w:tr>
      <w:tr w14:paraId="0ADF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EA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A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垃圾桶</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66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0AF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948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4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1BC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FC3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8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E0855">
            <w:pPr>
              <w:jc w:val="center"/>
              <w:rPr>
                <w:rFonts w:hint="eastAsia" w:ascii="仿宋" w:hAnsi="仿宋" w:eastAsia="仿宋" w:cs="仿宋"/>
                <w:i w:val="0"/>
                <w:iCs w:val="0"/>
                <w:color w:val="000000"/>
                <w:sz w:val="24"/>
                <w:szCs w:val="24"/>
                <w:u w:val="none"/>
              </w:rPr>
            </w:pPr>
          </w:p>
        </w:tc>
      </w:tr>
      <w:tr w14:paraId="3357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7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0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厕所刷</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95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6E0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D49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88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183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B27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9F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C9F70">
            <w:pPr>
              <w:jc w:val="center"/>
              <w:rPr>
                <w:rFonts w:hint="eastAsia" w:ascii="仿宋" w:hAnsi="仿宋" w:eastAsia="仿宋" w:cs="仿宋"/>
                <w:i w:val="0"/>
                <w:iCs w:val="0"/>
                <w:color w:val="000000"/>
                <w:sz w:val="24"/>
                <w:szCs w:val="24"/>
                <w:u w:val="none"/>
              </w:rPr>
            </w:pPr>
          </w:p>
        </w:tc>
      </w:tr>
      <w:tr w14:paraId="2880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41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40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撑衣杆</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E1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常规圆管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488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1E1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F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9BE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233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4F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FE20F">
            <w:pPr>
              <w:jc w:val="center"/>
              <w:rPr>
                <w:rFonts w:hint="eastAsia" w:ascii="仿宋" w:hAnsi="仿宋" w:eastAsia="仿宋" w:cs="仿宋"/>
                <w:i w:val="0"/>
                <w:iCs w:val="0"/>
                <w:color w:val="000000"/>
                <w:sz w:val="24"/>
                <w:szCs w:val="24"/>
                <w:u w:val="none"/>
              </w:rPr>
            </w:pPr>
          </w:p>
        </w:tc>
      </w:tr>
    </w:tbl>
    <w:p w14:paraId="3D809103">
      <w:pPr>
        <w:spacing w:line="420" w:lineRule="exact"/>
        <w:jc w:val="center"/>
        <w:rPr>
          <w:rFonts w:ascii="仿宋" w:hAnsi="仿宋" w:eastAsia="仿宋"/>
          <w:b/>
          <w:color w:val="auto"/>
          <w:sz w:val="32"/>
          <w:szCs w:val="32"/>
        </w:rPr>
      </w:pPr>
    </w:p>
    <w:p w14:paraId="43E8B995">
      <w:pPr>
        <w:spacing w:line="400" w:lineRule="exact"/>
        <w:rPr>
          <w:rFonts w:ascii="仿宋" w:hAnsi="仿宋" w:eastAsia="仿宋"/>
          <w:color w:val="auto"/>
          <w:sz w:val="24"/>
          <w:szCs w:val="24"/>
        </w:rPr>
      </w:pPr>
      <w:r>
        <w:rPr>
          <w:rFonts w:hint="eastAsia" w:ascii="仿宋" w:hAnsi="仿宋" w:eastAsia="仿宋"/>
          <w:color w:val="auto"/>
          <w:sz w:val="24"/>
          <w:szCs w:val="24"/>
        </w:rPr>
        <w:t>注：</w:t>
      </w:r>
    </w:p>
    <w:p w14:paraId="5B7704B6">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3964FD5">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参与人所投商品需要提供品牌、规格型号等真实详细信息，禁止复制采购人所提供的参考参数。</w:t>
      </w:r>
    </w:p>
    <w:p w14:paraId="6AA4EDC6">
      <w:pPr>
        <w:numPr>
          <w:ilvl w:val="0"/>
          <w:numId w:val="6"/>
        </w:numPr>
        <w:spacing w:after="0" w:line="440" w:lineRule="exact"/>
        <w:rPr>
          <w:rFonts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Cs/>
          <w:color w:val="auto"/>
          <w:sz w:val="24"/>
          <w:szCs w:val="24"/>
        </w:rPr>
        <w:t>参与人所投商品报价应包含税费、运输费、搬运费、整体实施、设计方案或实施方案、安装调试费、售后服务等一切费用</w:t>
      </w:r>
      <w:r>
        <w:rPr>
          <w:rFonts w:hint="eastAsia" w:ascii="仿宋" w:hAnsi="仿宋" w:eastAsia="仿宋"/>
          <w:bCs/>
          <w:color w:val="auto"/>
          <w:sz w:val="24"/>
          <w:szCs w:val="24"/>
          <w:lang w:eastAsia="zh-CN"/>
        </w:rPr>
        <w:t>，</w:t>
      </w:r>
      <w:r>
        <w:rPr>
          <w:rFonts w:hint="eastAsia" w:ascii="仿宋" w:hAnsi="仿宋" w:eastAsia="仿宋"/>
          <w:b/>
          <w:bCs w:val="0"/>
          <w:color w:val="000000" w:themeColor="text1"/>
          <w:sz w:val="24"/>
          <w:szCs w:val="24"/>
          <w14:textFill>
            <w14:solidFill>
              <w14:schemeClr w14:val="tx1"/>
            </w14:solidFill>
          </w14:textFill>
        </w:rPr>
        <w:t>本项目为“交钥匙工程”</w:t>
      </w:r>
      <w:r>
        <w:rPr>
          <w:rFonts w:hint="eastAsia" w:ascii="仿宋" w:hAnsi="仿宋" w:eastAsia="仿宋"/>
          <w:b/>
          <w:bCs w:val="0"/>
          <w:color w:val="000000" w:themeColor="text1"/>
          <w:sz w:val="24"/>
          <w:szCs w:val="24"/>
          <w:lang w:eastAsia="zh-CN"/>
          <w14:textFill>
            <w14:solidFill>
              <w14:schemeClr w14:val="tx1"/>
            </w14:solidFill>
          </w14:textFill>
        </w:rPr>
        <w:t>，卫生工具需按套分别搬运到指定学生公寓楼栋每个寝室指定位置（详细寝室楼栋分布请咨询项目踏勘人）；</w:t>
      </w:r>
      <w:r>
        <w:rPr>
          <w:rFonts w:hint="eastAsia" w:ascii="仿宋" w:hAnsi="仿宋" w:eastAsia="仿宋"/>
          <w:b/>
          <w:bCs w:val="0"/>
          <w:color w:val="000000" w:themeColor="text1"/>
          <w:sz w:val="24"/>
          <w:szCs w:val="24"/>
          <w14:textFill>
            <w14:solidFill>
              <w14:schemeClr w14:val="tx1"/>
            </w14:solidFill>
          </w14:textFill>
        </w:rPr>
        <w:t>参与人报价时需提供</w:t>
      </w:r>
      <w:r>
        <w:rPr>
          <w:rFonts w:hint="eastAsia" w:ascii="仿宋" w:hAnsi="仿宋" w:eastAsia="仿宋"/>
          <w:b/>
          <w:bCs w:val="0"/>
          <w:color w:val="000000" w:themeColor="text1"/>
          <w:sz w:val="24"/>
          <w:szCs w:val="24"/>
          <w:lang w:eastAsia="zh-CN"/>
          <w14:textFill>
            <w14:solidFill>
              <w14:schemeClr w14:val="tx1"/>
            </w14:solidFill>
          </w14:textFill>
        </w:rPr>
        <w:t>样品一套，成交参与人样品作为实际交货验收标准之一，未成交参与人样品</w:t>
      </w:r>
      <w:r>
        <w:rPr>
          <w:rFonts w:hint="eastAsia" w:ascii="仿宋" w:hAnsi="仿宋" w:eastAsia="仿宋"/>
          <w:b/>
          <w:bCs w:val="0"/>
          <w:color w:val="000000" w:themeColor="text1"/>
          <w:sz w:val="24"/>
          <w:szCs w:val="24"/>
          <w:lang w:val="en-US" w:eastAsia="zh-CN"/>
          <w14:textFill>
            <w14:solidFill>
              <w14:schemeClr w14:val="tx1"/>
            </w14:solidFill>
          </w14:textFill>
        </w:rPr>
        <w:t>5个工作日内退回；同时报价需提供</w:t>
      </w:r>
      <w:r>
        <w:rPr>
          <w:rFonts w:hint="eastAsia" w:ascii="仿宋" w:hAnsi="仿宋" w:eastAsia="仿宋"/>
          <w:b/>
          <w:bCs w:val="0"/>
          <w:color w:val="000000" w:themeColor="text1"/>
          <w:sz w:val="24"/>
          <w:szCs w:val="24"/>
          <w14:textFill>
            <w14:solidFill>
              <w14:schemeClr w14:val="tx1"/>
            </w14:solidFill>
          </w14:textFill>
        </w:rPr>
        <w:t>针对本项目详细数量、产品参数、</w:t>
      </w:r>
      <w:r>
        <w:rPr>
          <w:rFonts w:hint="eastAsia" w:ascii="仿宋" w:hAnsi="仿宋" w:eastAsia="仿宋"/>
          <w:b/>
          <w:bCs w:val="0"/>
          <w:sz w:val="24"/>
          <w:szCs w:val="24"/>
        </w:rPr>
        <w:t>图片信息等，如未提供以上信息，将视为无效报价</w:t>
      </w:r>
      <w:r>
        <w:rPr>
          <w:rFonts w:hint="eastAsia" w:ascii="仿宋" w:hAnsi="仿宋" w:eastAsia="仿宋"/>
          <w:b/>
          <w:bCs w:val="0"/>
          <w:color w:val="000000" w:themeColor="text1"/>
          <w:sz w:val="24"/>
          <w:szCs w:val="24"/>
          <w:lang w:eastAsia="zh-CN"/>
          <w14:textFill>
            <w14:solidFill>
              <w14:schemeClr w14:val="tx1"/>
            </w14:solidFill>
          </w14:textFill>
        </w:rPr>
        <w:t>。</w:t>
      </w:r>
    </w:p>
    <w:p w14:paraId="364E15B6">
      <w:pPr>
        <w:rPr>
          <w:rFonts w:ascii="仿宋" w:hAnsi="仿宋" w:eastAsia="仿宋"/>
          <w:b/>
          <w:color w:val="auto"/>
          <w:sz w:val="36"/>
          <w:szCs w:val="36"/>
        </w:rPr>
        <w:sectPr>
          <w:headerReference r:id="rId6" w:type="first"/>
          <w:headerReference r:id="rId5" w:type="default"/>
          <w:pgSz w:w="11906" w:h="16838"/>
          <w:pgMar w:top="770" w:right="1133" w:bottom="1440" w:left="993" w:header="0" w:footer="227" w:gutter="0"/>
          <w:cols w:space="425" w:num="1"/>
          <w:titlePg/>
          <w:docGrid w:type="lines" w:linePitch="312" w:charSpace="0"/>
        </w:sectPr>
      </w:pPr>
      <w:r>
        <w:rPr>
          <w:rFonts w:ascii="仿宋" w:hAnsi="仿宋" w:eastAsia="仿宋"/>
          <w:b/>
          <w:color w:val="auto"/>
          <w:sz w:val="36"/>
          <w:szCs w:val="36"/>
        </w:rPr>
        <w:br w:type="page"/>
      </w:r>
    </w:p>
    <w:p w14:paraId="1DD8815A">
      <w:pPr>
        <w:spacing w:line="1000" w:lineRule="exact"/>
        <w:jc w:val="center"/>
        <w:rPr>
          <w:rFonts w:ascii="仿宋" w:hAnsi="仿宋" w:eastAsia="仿宋"/>
          <w:b/>
          <w:color w:val="auto"/>
          <w:sz w:val="44"/>
          <w:szCs w:val="44"/>
        </w:rPr>
      </w:pPr>
      <w:r>
        <w:rPr>
          <w:rFonts w:hint="eastAsia" w:ascii="仿宋" w:hAnsi="仿宋" w:eastAsia="仿宋"/>
          <w:b/>
          <w:color w:val="auto"/>
          <w:sz w:val="44"/>
          <w:szCs w:val="44"/>
          <w:lang w:eastAsia="zh-CN"/>
        </w:rPr>
        <w:t>江西科技学院</w:t>
      </w:r>
      <w:r>
        <w:rPr>
          <w:rFonts w:hint="eastAsia" w:ascii="仿宋" w:hAnsi="仿宋" w:eastAsia="仿宋"/>
          <w:b/>
          <w:color w:val="auto"/>
          <w:sz w:val="44"/>
          <w:szCs w:val="44"/>
        </w:rPr>
        <w:t>关于</w:t>
      </w:r>
      <w:r>
        <w:rPr>
          <w:rFonts w:hint="eastAsia" w:ascii="仿宋" w:hAnsi="仿宋" w:eastAsia="仿宋"/>
          <w:b/>
          <w:color w:val="auto"/>
          <w:sz w:val="44"/>
          <w:szCs w:val="44"/>
          <w:lang w:eastAsia="zh-CN"/>
        </w:rPr>
        <w:t>学生公寓卫生工具采购</w:t>
      </w:r>
      <w:r>
        <w:rPr>
          <w:rFonts w:hint="eastAsia" w:ascii="仿宋" w:hAnsi="仿宋" w:eastAsia="仿宋"/>
          <w:b/>
          <w:color w:val="auto"/>
          <w:sz w:val="44"/>
          <w:szCs w:val="44"/>
        </w:rPr>
        <w:t>项目</w:t>
      </w:r>
    </w:p>
    <w:p w14:paraId="0B761B8C">
      <w:pPr>
        <w:spacing w:line="580" w:lineRule="exact"/>
        <w:jc w:val="center"/>
        <w:rPr>
          <w:rFonts w:ascii="仿宋" w:hAnsi="仿宋" w:eastAsia="仿宋"/>
          <w:b/>
          <w:color w:val="auto"/>
          <w:sz w:val="52"/>
          <w:szCs w:val="52"/>
        </w:rPr>
      </w:pPr>
    </w:p>
    <w:p w14:paraId="70416DE3">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14:paraId="5F9EB99C">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14:paraId="3223C948">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14:paraId="39E2CB6E">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14:paraId="1394F631">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14:paraId="6EF65308">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14:paraId="660B0567">
      <w:pPr>
        <w:spacing w:line="580" w:lineRule="exact"/>
        <w:jc w:val="center"/>
        <w:rPr>
          <w:rFonts w:ascii="仿宋" w:hAnsi="仿宋" w:eastAsia="仿宋"/>
          <w:b/>
          <w:color w:val="auto"/>
          <w:sz w:val="72"/>
          <w:szCs w:val="72"/>
        </w:rPr>
      </w:pPr>
    </w:p>
    <w:p w14:paraId="276DFF8F">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14:paraId="76B9015F">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14:paraId="09273129">
      <w:pPr>
        <w:jc w:val="center"/>
        <w:rPr>
          <w:rFonts w:ascii="仿宋" w:hAnsi="仿宋" w:eastAsia="仿宋"/>
          <w:b/>
          <w:color w:val="auto"/>
          <w:sz w:val="36"/>
          <w:szCs w:val="36"/>
        </w:rPr>
      </w:pPr>
    </w:p>
    <w:p w14:paraId="06061C5E">
      <w:pPr>
        <w:jc w:val="center"/>
        <w:rPr>
          <w:rFonts w:ascii="仿宋" w:hAnsi="仿宋" w:eastAsia="仿宋"/>
          <w:b/>
          <w:bCs/>
          <w:color w:val="auto"/>
          <w:sz w:val="30"/>
          <w:szCs w:val="30"/>
        </w:rPr>
      </w:pPr>
    </w:p>
    <w:p w14:paraId="67916C16">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14:paraId="1CF9CFA5">
      <w:pPr>
        <w:rPr>
          <w:rFonts w:ascii="仿宋" w:hAnsi="仿宋" w:eastAsia="仿宋"/>
          <w:b/>
          <w:bCs/>
          <w:color w:val="auto"/>
          <w:sz w:val="30"/>
          <w:szCs w:val="30"/>
        </w:rPr>
      </w:pPr>
    </w:p>
    <w:p w14:paraId="61FF267F">
      <w:pPr>
        <w:rPr>
          <w:rFonts w:ascii="仿宋" w:hAnsi="仿宋" w:eastAsia="仿宋"/>
          <w:b/>
          <w:bCs/>
          <w:color w:val="auto"/>
          <w:sz w:val="30"/>
          <w:szCs w:val="30"/>
        </w:rPr>
      </w:pPr>
    </w:p>
    <w:p w14:paraId="5EE25F6D">
      <w:pPr>
        <w:rPr>
          <w:rFonts w:ascii="仿宋" w:hAnsi="仿宋" w:eastAsia="仿宋"/>
          <w:b/>
          <w:bCs/>
          <w:color w:val="auto"/>
          <w:sz w:val="30"/>
          <w:szCs w:val="30"/>
        </w:rPr>
      </w:pPr>
    </w:p>
    <w:p w14:paraId="17FAFAF7">
      <w:pPr>
        <w:rPr>
          <w:rFonts w:ascii="仿宋" w:hAnsi="仿宋" w:eastAsia="仿宋"/>
          <w:b/>
          <w:bCs/>
          <w:color w:val="auto"/>
          <w:sz w:val="30"/>
          <w:szCs w:val="30"/>
        </w:rPr>
      </w:pPr>
    </w:p>
    <w:p w14:paraId="4ED52326">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38CF6CA9">
      <w:pPr>
        <w:jc w:val="center"/>
        <w:outlineLvl w:val="1"/>
        <w:rPr>
          <w:rFonts w:ascii="仿宋" w:hAnsi="仿宋" w:eastAsia="仿宋"/>
          <w:b/>
          <w:bCs/>
          <w:color w:val="auto"/>
          <w:sz w:val="24"/>
          <w:szCs w:val="24"/>
        </w:rPr>
      </w:pPr>
      <w:bookmarkStart w:id="51" w:name="_Toc169332949"/>
      <w:bookmarkStart w:id="52" w:name="_Toc180302913"/>
      <w:bookmarkStart w:id="53" w:name="_Toc258401256"/>
      <w:bookmarkStart w:id="54" w:name="_Toc267060453"/>
      <w:bookmarkStart w:id="55" w:name="_Toc235438344"/>
      <w:bookmarkStart w:id="56" w:name="_Toc235438274"/>
      <w:bookmarkStart w:id="57" w:name="_Toc225669322"/>
      <w:bookmarkStart w:id="58" w:name="_Toc259692740"/>
      <w:bookmarkStart w:id="59" w:name="_Toc251586231"/>
      <w:bookmarkStart w:id="60" w:name="_Toc255975007"/>
      <w:bookmarkStart w:id="61" w:name="_Toc191802690"/>
      <w:bookmarkStart w:id="62" w:name="_Toc193165734"/>
      <w:bookmarkStart w:id="63" w:name="_Toc267060321"/>
      <w:bookmarkStart w:id="64" w:name="_Toc160880160"/>
      <w:bookmarkStart w:id="65" w:name="_Toc266870833"/>
      <w:bookmarkStart w:id="66" w:name="_Toc213208766"/>
      <w:bookmarkStart w:id="67" w:name="_Toc253066614"/>
      <w:bookmarkStart w:id="68" w:name="_Toc191789329"/>
      <w:bookmarkStart w:id="69" w:name="_Toc170798793"/>
      <w:bookmarkStart w:id="70" w:name="_Toc232302115"/>
      <w:bookmarkStart w:id="71" w:name="_Toc267059181"/>
      <w:bookmarkStart w:id="72" w:name="_Toc235437991"/>
      <w:bookmarkStart w:id="73" w:name="_Toc267059653"/>
      <w:bookmarkStart w:id="74" w:name="_Toc267059919"/>
      <w:bookmarkStart w:id="75" w:name="_Toc213755939"/>
      <w:bookmarkStart w:id="76" w:name="_Toc192663686"/>
      <w:bookmarkStart w:id="77" w:name="_Toc177985469"/>
      <w:bookmarkStart w:id="78" w:name="_Toc160880529"/>
      <w:bookmarkStart w:id="79" w:name="_Toc191783222"/>
      <w:bookmarkStart w:id="80" w:name="_Toc266870907"/>
      <w:bookmarkStart w:id="81" w:name="_Toc193160448"/>
      <w:bookmarkStart w:id="82" w:name="_Toc266868937"/>
      <w:bookmarkStart w:id="83" w:name="_Toc182805217"/>
      <w:bookmarkStart w:id="84" w:name="_Toc219800243"/>
      <w:bookmarkStart w:id="85" w:name="_Toc227058530"/>
      <w:bookmarkStart w:id="86" w:name="_Toc213755995"/>
      <w:bookmarkStart w:id="87" w:name="_Toc267060208"/>
      <w:bookmarkStart w:id="88" w:name="_Toc251613829"/>
      <w:bookmarkStart w:id="89" w:name="_Toc182372782"/>
      <w:bookmarkStart w:id="90" w:name="_Toc181436461"/>
      <w:bookmarkStart w:id="91" w:name="_Toc266870432"/>
      <w:bookmarkStart w:id="92" w:name="_Toc267059030"/>
      <w:bookmarkStart w:id="93" w:name="_Toc267059806"/>
      <w:bookmarkStart w:id="94" w:name="_Toc192663835"/>
      <w:bookmarkStart w:id="95" w:name="_Toc203355733"/>
      <w:bookmarkStart w:id="96" w:name="_Toc267060068"/>
      <w:bookmarkStart w:id="97" w:name="_Toc236021449"/>
      <w:bookmarkStart w:id="98" w:name="_Toc230071147"/>
      <w:bookmarkStart w:id="99" w:name="_Toc266868670"/>
      <w:bookmarkStart w:id="100" w:name="_Toc259520865"/>
      <w:bookmarkStart w:id="101" w:name="_Toc181436565"/>
      <w:bookmarkStart w:id="102" w:name="_Toc192664153"/>
      <w:bookmarkStart w:id="103" w:name="_Toc254790899"/>
      <w:bookmarkStart w:id="104" w:name="_Toc223146608"/>
      <w:bookmarkStart w:id="105" w:name="_Toc267059539"/>
      <w:bookmarkStart w:id="106" w:name="_Toc192996338"/>
      <w:bookmarkStart w:id="107" w:name="_Toc213756051"/>
      <w:bookmarkStart w:id="108" w:name="_Toc249325711"/>
      <w:bookmarkStart w:id="109" w:name="_Toc259692647"/>
      <w:bookmarkStart w:id="110" w:name="_Toc192996446"/>
      <w:bookmarkStart w:id="111" w:name="_Toc169332838"/>
      <w:bookmarkStart w:id="112" w:name="_Toc211917116"/>
      <w:bookmarkStart w:id="113" w:name="_Toc191803626"/>
      <w:bookmarkStart w:id="114" w:name="_Toc273178698"/>
      <w:bookmarkStart w:id="115" w:name="_Toc213755858"/>
      <w:bookmarkStart w:id="116" w:name="_Toc217891402"/>
      <w:r>
        <w:rPr>
          <w:rFonts w:hint="eastAsia" w:ascii="仿宋" w:hAnsi="仿宋" w:eastAsia="仿宋"/>
          <w:b/>
          <w:bCs/>
          <w:color w:val="auto"/>
          <w:sz w:val="24"/>
          <w:szCs w:val="24"/>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color w:val="auto"/>
          <w:sz w:val="24"/>
          <w:szCs w:val="24"/>
        </w:rPr>
        <w:t>询价响应函</w:t>
      </w:r>
    </w:p>
    <w:p w14:paraId="09B36719">
      <w:pPr>
        <w:spacing w:after="0" w:line="480" w:lineRule="exact"/>
        <w:rPr>
          <w:rFonts w:ascii="仿宋" w:hAnsi="仿宋" w:eastAsia="仿宋"/>
          <w:color w:val="auto"/>
          <w:sz w:val="24"/>
          <w:szCs w:val="24"/>
        </w:rPr>
      </w:pPr>
      <w:r>
        <w:rPr>
          <w:rFonts w:hint="eastAsia" w:ascii="仿宋" w:hAnsi="仿宋" w:eastAsia="仿宋"/>
          <w:color w:val="auto"/>
          <w:sz w:val="24"/>
          <w:szCs w:val="24"/>
        </w:rPr>
        <w:t>致：X</w:t>
      </w:r>
      <w:r>
        <w:rPr>
          <w:rFonts w:ascii="仿宋" w:hAnsi="仿宋" w:eastAsia="仿宋"/>
          <w:color w:val="auto"/>
          <w:sz w:val="24"/>
          <w:szCs w:val="24"/>
        </w:rPr>
        <w:t>XX</w:t>
      </w:r>
      <w:r>
        <w:rPr>
          <w:rFonts w:hint="eastAsia" w:ascii="仿宋" w:hAnsi="仿宋" w:eastAsia="仿宋"/>
          <w:color w:val="auto"/>
          <w:sz w:val="24"/>
          <w:szCs w:val="24"/>
        </w:rPr>
        <w:t>学校</w:t>
      </w:r>
    </w:p>
    <w:p w14:paraId="4DFE7B0E">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14:paraId="046BB1F7">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14:paraId="77F47668">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14:paraId="1525CC74">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14:paraId="3EFC317B">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14:paraId="32BA0555">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14:paraId="6FFB329D">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14:paraId="288DE81F">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14:paraId="0C375F3E">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14:paraId="4E9B3D59">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14:paraId="283BBEB7">
      <w:pPr>
        <w:spacing w:after="0" w:line="480" w:lineRule="exact"/>
        <w:ind w:firstLine="480" w:firstLineChars="200"/>
        <w:rPr>
          <w:rFonts w:ascii="仿宋" w:hAnsi="仿宋" w:eastAsia="仿宋"/>
          <w:color w:val="auto"/>
          <w:sz w:val="24"/>
          <w:szCs w:val="24"/>
        </w:rPr>
      </w:pPr>
    </w:p>
    <w:p w14:paraId="76062298">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3A24E7F8">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4CC7DE8B">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14:paraId="7113DBE2">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14:paraId="3263E6A9">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14:paraId="48B07A84">
      <w:pPr>
        <w:pStyle w:val="57"/>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14:paraId="58C03A06">
      <w:pPr>
        <w:rPr>
          <w:rFonts w:ascii="仿宋" w:hAnsi="仿宋" w:eastAsia="仿宋" w:cs="Times New Roman"/>
          <w:color w:val="auto"/>
          <w:kern w:val="2"/>
          <w:sz w:val="24"/>
          <w:szCs w:val="24"/>
        </w:rPr>
      </w:pPr>
      <w:r>
        <w:rPr>
          <w:rFonts w:ascii="仿宋" w:hAnsi="仿宋" w:eastAsia="仿宋"/>
          <w:color w:val="auto"/>
          <w:sz w:val="24"/>
          <w:szCs w:val="24"/>
        </w:rPr>
        <w:br w:type="page"/>
      </w:r>
    </w:p>
    <w:p w14:paraId="6B40D4CB">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14:paraId="40876868">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14:paraId="7B12B0E2">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5294E336">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71F67CA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65" w:type="pct"/>
            <w:tcBorders>
              <w:top w:val="single" w:color="auto" w:sz="4" w:space="0"/>
              <w:left w:val="nil"/>
              <w:bottom w:val="single" w:color="auto" w:sz="4" w:space="0"/>
              <w:right w:val="single" w:color="auto" w:sz="4" w:space="0"/>
            </w:tcBorders>
            <w:vAlign w:val="center"/>
          </w:tcPr>
          <w:p w14:paraId="767E151A">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736" w:type="pct"/>
            <w:tcBorders>
              <w:top w:val="single" w:color="auto" w:sz="4" w:space="0"/>
              <w:left w:val="nil"/>
              <w:bottom w:val="single" w:color="auto" w:sz="4" w:space="0"/>
              <w:right w:val="single" w:color="auto" w:sz="4" w:space="0"/>
            </w:tcBorders>
            <w:vAlign w:val="center"/>
          </w:tcPr>
          <w:p w14:paraId="483E245C">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w:t>
            </w:r>
          </w:p>
        </w:tc>
        <w:tc>
          <w:tcPr>
            <w:tcW w:w="837" w:type="pct"/>
            <w:tcBorders>
              <w:top w:val="single" w:color="auto" w:sz="4" w:space="0"/>
              <w:left w:val="nil"/>
              <w:bottom w:val="single" w:color="auto" w:sz="4" w:space="0"/>
              <w:right w:val="single" w:color="auto" w:sz="4" w:space="0"/>
            </w:tcBorders>
            <w:vAlign w:val="center"/>
          </w:tcPr>
          <w:p w14:paraId="77FFE0C1">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352" w:type="pct"/>
            <w:tcBorders>
              <w:top w:val="single" w:color="auto" w:sz="4" w:space="0"/>
              <w:left w:val="nil"/>
              <w:bottom w:val="single" w:color="auto" w:sz="4" w:space="0"/>
              <w:right w:val="single" w:color="auto" w:sz="4" w:space="0"/>
            </w:tcBorders>
            <w:vAlign w:val="center"/>
          </w:tcPr>
          <w:p w14:paraId="489399F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289" w:type="pct"/>
            <w:tcBorders>
              <w:top w:val="single" w:color="auto" w:sz="4" w:space="0"/>
              <w:left w:val="nil"/>
              <w:bottom w:val="single" w:color="auto" w:sz="4" w:space="0"/>
              <w:right w:val="single" w:color="auto" w:sz="4" w:space="0"/>
            </w:tcBorders>
            <w:vAlign w:val="center"/>
          </w:tcPr>
          <w:p w14:paraId="078F865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427" w:type="pct"/>
            <w:tcBorders>
              <w:top w:val="single" w:color="auto" w:sz="4" w:space="0"/>
              <w:left w:val="nil"/>
              <w:bottom w:val="single" w:color="auto" w:sz="4" w:space="0"/>
              <w:right w:val="single" w:color="auto" w:sz="4" w:space="0"/>
            </w:tcBorders>
            <w:vAlign w:val="center"/>
          </w:tcPr>
          <w:p w14:paraId="6C804788">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463" w:type="pct"/>
            <w:tcBorders>
              <w:top w:val="single" w:color="auto" w:sz="4" w:space="0"/>
              <w:left w:val="nil"/>
              <w:bottom w:val="single" w:color="auto" w:sz="4" w:space="0"/>
              <w:right w:val="single" w:color="auto" w:sz="4" w:space="0"/>
            </w:tcBorders>
            <w:vAlign w:val="center"/>
          </w:tcPr>
          <w:p w14:paraId="07DF7754">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497" w:type="pct"/>
            <w:tcBorders>
              <w:top w:val="single" w:color="auto" w:sz="4" w:space="0"/>
              <w:left w:val="nil"/>
              <w:bottom w:val="single" w:color="auto" w:sz="4" w:space="0"/>
              <w:right w:val="single" w:color="auto" w:sz="4" w:space="0"/>
            </w:tcBorders>
            <w:vAlign w:val="center"/>
          </w:tcPr>
          <w:p w14:paraId="183EFD1D">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5DC508A2">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14:paraId="682AD8A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1AAB1BC">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211744E8">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0D441785">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78E94CCD">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7A72B2B5">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07121870">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6C7F4338">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53DDC8F3">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243075E6">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3F2A898">
            <w:pPr>
              <w:jc w:val="center"/>
              <w:rPr>
                <w:rFonts w:ascii="仿宋" w:hAnsi="仿宋" w:eastAsia="仿宋" w:cs="Tahoma"/>
                <w:color w:val="auto"/>
                <w:sz w:val="20"/>
                <w:szCs w:val="20"/>
              </w:rPr>
            </w:pPr>
          </w:p>
        </w:tc>
      </w:tr>
      <w:tr w14:paraId="0067B37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7FE3775">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511EAEB0">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31A7E343">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134F6C73">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0C96A58A">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EC73853">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39A96B6C">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097FC0FC">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7281B491">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AFAD7FE">
            <w:pPr>
              <w:jc w:val="center"/>
              <w:rPr>
                <w:rFonts w:ascii="仿宋" w:hAnsi="仿宋" w:eastAsia="仿宋" w:cs="Tahoma"/>
                <w:color w:val="auto"/>
                <w:sz w:val="20"/>
                <w:szCs w:val="20"/>
              </w:rPr>
            </w:pPr>
          </w:p>
        </w:tc>
      </w:tr>
      <w:tr w14:paraId="1807783C">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5FD5A90">
            <w:pPr>
              <w:jc w:val="center"/>
              <w:rPr>
                <w:rFonts w:ascii="仿宋" w:hAnsi="仿宋" w:eastAsia="仿宋" w:cs="Tahoma"/>
                <w:color w:val="auto"/>
                <w:sz w:val="20"/>
                <w:szCs w:val="20"/>
              </w:rPr>
            </w:pPr>
            <w:r>
              <w:rPr>
                <w:rFonts w:hint="eastAsia" w:ascii="仿宋" w:hAnsi="仿宋" w:eastAsia="仿宋" w:cs="Tahoma"/>
                <w:color w:val="auto"/>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6E6A3DEA">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9CC3160">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54845F4A">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03CF1DF9">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31714E2B">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70C9C0B5">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396B66FA">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2E397F4B">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70723F6">
            <w:pPr>
              <w:jc w:val="center"/>
              <w:rPr>
                <w:rFonts w:ascii="仿宋" w:hAnsi="仿宋" w:eastAsia="仿宋" w:cs="Tahoma"/>
                <w:color w:val="auto"/>
                <w:sz w:val="20"/>
                <w:szCs w:val="20"/>
              </w:rPr>
            </w:pPr>
          </w:p>
        </w:tc>
      </w:tr>
      <w:tr w14:paraId="30CD8D2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6C43C501">
            <w:pPr>
              <w:jc w:val="center"/>
              <w:rPr>
                <w:rFonts w:ascii="仿宋" w:hAnsi="仿宋" w:eastAsia="仿宋" w:cs="Tahoma"/>
                <w:color w:val="auto"/>
                <w:sz w:val="20"/>
                <w:szCs w:val="20"/>
              </w:rPr>
            </w:pPr>
            <w:r>
              <w:rPr>
                <w:rFonts w:hint="eastAsia" w:ascii="仿宋" w:hAnsi="仿宋" w:eastAsia="仿宋" w:cs="Tahoma"/>
                <w:color w:val="auto"/>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65CF9104">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8EDB6D8">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304398D0">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35C8C1E7">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F0FF3BC">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31B62FF6">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7014BF89">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342C5AA9">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0E69D4C">
            <w:pPr>
              <w:jc w:val="center"/>
              <w:rPr>
                <w:rFonts w:ascii="仿宋" w:hAnsi="仿宋" w:eastAsia="仿宋" w:cs="Tahoma"/>
                <w:color w:val="auto"/>
                <w:sz w:val="20"/>
                <w:szCs w:val="20"/>
              </w:rPr>
            </w:pPr>
          </w:p>
        </w:tc>
      </w:tr>
      <w:tr w14:paraId="13BCB6B3">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6382179">
            <w:pPr>
              <w:jc w:val="center"/>
              <w:rPr>
                <w:rFonts w:ascii="仿宋" w:hAnsi="仿宋" w:eastAsia="仿宋" w:cs="Tahoma"/>
                <w:color w:val="auto"/>
                <w:sz w:val="20"/>
                <w:szCs w:val="20"/>
              </w:rPr>
            </w:pPr>
            <w:r>
              <w:rPr>
                <w:rFonts w:hint="eastAsia" w:ascii="仿宋" w:hAnsi="仿宋" w:eastAsia="仿宋" w:cs="Tahoma"/>
                <w:color w:val="auto"/>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29FA279B">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49C733D3">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226E8BD3">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22943856">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6F25B6B7">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2252A7F2">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2F23279B">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596D39A2">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2290725">
            <w:pPr>
              <w:jc w:val="center"/>
              <w:rPr>
                <w:rFonts w:ascii="仿宋" w:hAnsi="仿宋" w:eastAsia="仿宋" w:cs="Tahoma"/>
                <w:color w:val="auto"/>
                <w:sz w:val="20"/>
                <w:szCs w:val="20"/>
              </w:rPr>
            </w:pPr>
          </w:p>
        </w:tc>
      </w:tr>
      <w:tr w14:paraId="3D9CC546">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A028238">
            <w:pPr>
              <w:jc w:val="center"/>
              <w:rPr>
                <w:rFonts w:ascii="仿宋" w:hAnsi="仿宋" w:eastAsia="仿宋" w:cs="Tahoma"/>
                <w:color w:val="auto"/>
                <w:sz w:val="20"/>
                <w:szCs w:val="20"/>
              </w:rPr>
            </w:pPr>
            <w:r>
              <w:rPr>
                <w:rFonts w:hint="eastAsia" w:ascii="仿宋" w:hAnsi="仿宋" w:eastAsia="仿宋" w:cs="Tahoma"/>
                <w:color w:val="auto"/>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743099B3">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20C893DC">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EDE9A19">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114AC41A">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6B048937">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02531D03">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666619B0">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139E4448">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DA363C2">
            <w:pPr>
              <w:jc w:val="center"/>
              <w:rPr>
                <w:rFonts w:ascii="仿宋" w:hAnsi="仿宋" w:eastAsia="仿宋" w:cs="Tahoma"/>
                <w:color w:val="auto"/>
                <w:sz w:val="20"/>
                <w:szCs w:val="20"/>
              </w:rPr>
            </w:pPr>
          </w:p>
        </w:tc>
      </w:tr>
      <w:tr w14:paraId="426B438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6CEBF6E8">
            <w:pPr>
              <w:jc w:val="center"/>
              <w:rPr>
                <w:rFonts w:ascii="仿宋" w:hAnsi="仿宋" w:eastAsia="仿宋" w:cs="Tahoma"/>
                <w:color w:val="auto"/>
                <w:sz w:val="20"/>
                <w:szCs w:val="20"/>
              </w:rPr>
            </w:pPr>
            <w:r>
              <w:rPr>
                <w:rFonts w:hint="eastAsia" w:ascii="仿宋" w:hAnsi="仿宋" w:eastAsia="仿宋" w:cs="Tahoma"/>
                <w:color w:val="auto"/>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2C44FD72">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385592D">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7B0CA1F1">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4D938C48">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7E714B6">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4D97A00D">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1B68C00B">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2AD83665">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84C09E6">
            <w:pPr>
              <w:jc w:val="center"/>
              <w:rPr>
                <w:rFonts w:ascii="仿宋" w:hAnsi="仿宋" w:eastAsia="仿宋" w:cs="Tahoma"/>
                <w:color w:val="auto"/>
                <w:sz w:val="20"/>
                <w:szCs w:val="20"/>
              </w:rPr>
            </w:pPr>
          </w:p>
        </w:tc>
      </w:tr>
      <w:tr w14:paraId="2C928FCF">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C5044E4">
            <w:pPr>
              <w:jc w:val="center"/>
              <w:rPr>
                <w:rFonts w:ascii="仿宋" w:hAnsi="仿宋" w:eastAsia="仿宋" w:cs="Tahoma"/>
                <w:color w:val="auto"/>
                <w:sz w:val="20"/>
                <w:szCs w:val="20"/>
              </w:rPr>
            </w:pPr>
            <w:r>
              <w:rPr>
                <w:rFonts w:hint="eastAsia" w:ascii="仿宋" w:hAnsi="仿宋" w:eastAsia="仿宋" w:cs="Tahoma"/>
                <w:color w:val="auto"/>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73230E8F">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26116722">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B1EFB5C">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59D074D7">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10AA6006">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21D31812">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1022A5F8">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7AA12843">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D4BCB8A">
            <w:pPr>
              <w:jc w:val="center"/>
              <w:rPr>
                <w:rFonts w:ascii="仿宋" w:hAnsi="仿宋" w:eastAsia="仿宋" w:cs="Tahoma"/>
                <w:color w:val="auto"/>
                <w:sz w:val="20"/>
                <w:szCs w:val="20"/>
              </w:rPr>
            </w:pPr>
          </w:p>
        </w:tc>
      </w:tr>
    </w:tbl>
    <w:p w14:paraId="30061056">
      <w:pPr>
        <w:spacing w:line="380" w:lineRule="exact"/>
        <w:ind w:left="147" w:leftChars="67"/>
        <w:rPr>
          <w:rFonts w:ascii="仿宋" w:hAnsi="仿宋" w:eastAsia="仿宋"/>
          <w:color w:val="auto"/>
          <w:sz w:val="24"/>
          <w:szCs w:val="24"/>
        </w:rPr>
      </w:pPr>
    </w:p>
    <w:p w14:paraId="61AF01B2">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14:paraId="7477BC79">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14:paraId="61013348">
      <w:pPr>
        <w:spacing w:after="0" w:line="300" w:lineRule="exact"/>
        <w:ind w:firstLine="480" w:firstLineChars="200"/>
        <w:rPr>
          <w:rFonts w:ascii="仿宋" w:hAnsi="仿宋" w:eastAsia="仿宋"/>
          <w:color w:val="auto"/>
          <w:sz w:val="24"/>
          <w:szCs w:val="24"/>
          <w:lang w:val="zh-CN"/>
        </w:rPr>
      </w:pPr>
    </w:p>
    <w:p w14:paraId="6A19BFE0">
      <w:pPr>
        <w:spacing w:line="380" w:lineRule="exact"/>
        <w:rPr>
          <w:rFonts w:ascii="仿宋" w:hAnsi="仿宋" w:eastAsia="仿宋"/>
          <w:color w:val="auto"/>
          <w:sz w:val="24"/>
          <w:szCs w:val="24"/>
          <w:lang w:val="zh-CN"/>
        </w:rPr>
      </w:pPr>
    </w:p>
    <w:p w14:paraId="7977575D">
      <w:pPr>
        <w:spacing w:line="360" w:lineRule="auto"/>
        <w:ind w:right="960"/>
        <w:jc w:val="right"/>
        <w:rPr>
          <w:rFonts w:ascii="仿宋" w:hAnsi="仿宋" w:eastAsia="仿宋"/>
          <w:color w:val="auto"/>
          <w:sz w:val="24"/>
          <w:szCs w:val="24"/>
          <w:lang w:val="zh-CN"/>
        </w:rPr>
      </w:pPr>
    </w:p>
    <w:p w14:paraId="3997E4DD">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14:paraId="1458390F">
      <w:pPr>
        <w:spacing w:line="360" w:lineRule="auto"/>
        <w:ind w:right="1406"/>
        <w:jc w:val="right"/>
        <w:rPr>
          <w:rFonts w:ascii="仿宋" w:hAnsi="仿宋" w:eastAsia="仿宋"/>
          <w:color w:val="auto"/>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117" w:name="_Toc259692656"/>
      <w:bookmarkStart w:id="118" w:name="_Toc266870916"/>
      <w:bookmarkStart w:id="119" w:name="_Toc273178703"/>
      <w:bookmarkStart w:id="120" w:name="_Toc266868943"/>
      <w:bookmarkStart w:id="121" w:name="_Toc255975016"/>
      <w:bookmarkStart w:id="122" w:name="_Toc235438352"/>
      <w:bookmarkStart w:id="123" w:name="_Toc213756001"/>
      <w:bookmarkStart w:id="124" w:name="_Toc193160453"/>
      <w:bookmarkStart w:id="125" w:name="_Toc223146614"/>
      <w:bookmarkStart w:id="126" w:name="_Toc191783227"/>
      <w:bookmarkStart w:id="127" w:name="_Toc191802695"/>
      <w:bookmarkStart w:id="128" w:name="_Toc266870441"/>
      <w:bookmarkStart w:id="129" w:name="_Toc182372787"/>
      <w:bookmarkStart w:id="130" w:name="_Toc267060461"/>
      <w:bookmarkStart w:id="131" w:name="_Toc232302122"/>
      <w:bookmarkStart w:id="132" w:name="_Toc235438281"/>
      <w:bookmarkStart w:id="133" w:name="_Toc267060326"/>
      <w:bookmarkStart w:id="134" w:name="_Toc267059658"/>
      <w:bookmarkStart w:id="135" w:name="_Toc267059186"/>
      <w:bookmarkStart w:id="136" w:name="_Toc217891408"/>
      <w:bookmarkStart w:id="137" w:name="_Toc267059924"/>
      <w:bookmarkStart w:id="138" w:name="_Toc191789334"/>
      <w:bookmarkStart w:id="139" w:name="_Toc258401265"/>
      <w:bookmarkStart w:id="140" w:name="_Toc236021457"/>
      <w:bookmarkStart w:id="141" w:name="_Toc251613839"/>
      <w:bookmarkStart w:id="142" w:name="_Toc213756057"/>
      <w:bookmarkStart w:id="143" w:name="_Toc267059811"/>
      <w:bookmarkStart w:id="144" w:name="_Toc192664158"/>
      <w:bookmarkStart w:id="145" w:name="_Toc192996451"/>
      <w:bookmarkStart w:id="146" w:name="_Toc160880534"/>
      <w:bookmarkStart w:id="147" w:name="_Toc259520874"/>
      <w:bookmarkStart w:id="148" w:name="_Toc267059544"/>
      <w:bookmarkStart w:id="149" w:name="_Toc266868679"/>
      <w:bookmarkStart w:id="150" w:name="_Toc181436570"/>
      <w:bookmarkStart w:id="151" w:name="_Toc193165739"/>
      <w:bookmarkStart w:id="152" w:name="_Toc254790909"/>
      <w:bookmarkStart w:id="153" w:name="_Toc169332843"/>
      <w:bookmarkStart w:id="154" w:name="_Toc249325720"/>
      <w:bookmarkStart w:id="155" w:name="_Toc213755864"/>
      <w:bookmarkStart w:id="156" w:name="_Toc203355738"/>
      <w:bookmarkStart w:id="157" w:name="_Toc213208771"/>
      <w:bookmarkStart w:id="158" w:name="_Toc259692749"/>
      <w:bookmarkStart w:id="159" w:name="_Toc219800249"/>
      <w:bookmarkStart w:id="160" w:name="_Toc177985474"/>
      <w:bookmarkStart w:id="161" w:name="_Toc170798798"/>
      <w:bookmarkStart w:id="162" w:name="_Toc169332954"/>
      <w:bookmarkStart w:id="163" w:name="_Toc267060216"/>
      <w:bookmarkStart w:id="164" w:name="_Toc180302918"/>
      <w:bookmarkStart w:id="165" w:name="_Toc211917121"/>
      <w:bookmarkStart w:id="166" w:name="_Toc227058536"/>
      <w:bookmarkStart w:id="167" w:name="_Toc251586241"/>
      <w:bookmarkStart w:id="168" w:name="_Toc253066624"/>
      <w:bookmarkStart w:id="169" w:name="_Toc181436466"/>
      <w:bookmarkStart w:id="170" w:name="_Toc235437998"/>
      <w:bookmarkStart w:id="171" w:name="_Toc182805222"/>
      <w:bookmarkStart w:id="172" w:name="_Toc266870839"/>
      <w:bookmarkStart w:id="173" w:name="_Toc160880165"/>
      <w:bookmarkStart w:id="174" w:name="_Toc192663840"/>
      <w:bookmarkStart w:id="175" w:name="_Toc192663691"/>
      <w:bookmarkStart w:id="176" w:name="_Toc267060076"/>
      <w:bookmarkStart w:id="177" w:name="_Toc225669328"/>
      <w:bookmarkStart w:id="178" w:name="_Toc191803631"/>
      <w:bookmarkStart w:id="179" w:name="_Toc192996343"/>
      <w:bookmarkStart w:id="180" w:name="_Toc230071153"/>
      <w:bookmarkStart w:id="181" w:name="_Toc267059035"/>
      <w:bookmarkStart w:id="182" w:name="_Toc213755945"/>
    </w:p>
    <w:p w14:paraId="06380A28">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仿宋" w:hAnsi="仿宋" w:eastAsia="仿宋"/>
          <w:b/>
          <w:bCs/>
          <w:color w:val="auto"/>
          <w:sz w:val="24"/>
          <w:szCs w:val="24"/>
        </w:rPr>
        <w:t>参与人资质材料</w:t>
      </w:r>
    </w:p>
    <w:p w14:paraId="63CFA250">
      <w:pPr>
        <w:pStyle w:val="40"/>
        <w:rPr>
          <w:color w:val="auto"/>
          <w:sz w:val="24"/>
          <w:szCs w:val="24"/>
        </w:rPr>
      </w:pPr>
    </w:p>
    <w:p w14:paraId="51D3E4BF">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14:paraId="474A0C70">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14:paraId="5F34EB8F">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14:paraId="2F24355A">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14:paraId="2DD86111">
      <w:pPr>
        <w:spacing w:line="380" w:lineRule="exact"/>
        <w:rPr>
          <w:rFonts w:ascii="仿宋" w:hAnsi="仿宋" w:eastAsia="仿宋"/>
          <w:color w:val="auto"/>
          <w:sz w:val="24"/>
          <w:szCs w:val="24"/>
        </w:rPr>
      </w:pPr>
    </w:p>
    <w:p w14:paraId="10360033">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14:paraId="3C7AAD92">
      <w:pPr>
        <w:spacing w:line="380" w:lineRule="exact"/>
        <w:rPr>
          <w:rFonts w:ascii="仿宋" w:hAnsi="仿宋" w:eastAsia="仿宋"/>
          <w:color w:val="auto"/>
          <w:sz w:val="24"/>
          <w:szCs w:val="24"/>
        </w:rPr>
      </w:pPr>
    </w:p>
    <w:p w14:paraId="1D8633A5">
      <w:pPr>
        <w:spacing w:line="380" w:lineRule="exact"/>
        <w:rPr>
          <w:rFonts w:ascii="仿宋" w:hAnsi="仿宋" w:eastAsia="仿宋"/>
          <w:color w:val="auto"/>
          <w:sz w:val="24"/>
          <w:szCs w:val="24"/>
        </w:rPr>
      </w:pPr>
    </w:p>
    <w:p w14:paraId="183AA6B6">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76714431">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3A38522F">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6F085">
    <w:pPr>
      <w:pStyle w:val="18"/>
    </w:pPr>
    <w:r>
      <w:drawing>
        <wp:inline distT="0" distB="0" distL="114300" distR="114300">
          <wp:extent cx="2422525" cy="652145"/>
          <wp:effectExtent l="0" t="0" r="15875" b="14605"/>
          <wp:docPr id="1"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422525" cy="6521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FB957">
    <w:pPr>
      <w:pStyle w:val="18"/>
    </w:pPr>
    <w:r>
      <w:drawing>
        <wp:inline distT="0" distB="0" distL="114300" distR="114300">
          <wp:extent cx="2497455" cy="620395"/>
          <wp:effectExtent l="0" t="0" r="17145" b="8255"/>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497455" cy="6203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7BAF">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5F5A4">
    <w:pPr>
      <w:pStyle w:val="18"/>
    </w:pPr>
    <w:r>
      <w:drawing>
        <wp:inline distT="0" distB="0" distL="114300" distR="114300">
          <wp:extent cx="2334260" cy="633095"/>
          <wp:effectExtent l="0" t="0" r="8890" b="14605"/>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334260" cy="63309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9F3A">
    <w:pPr>
      <w:pStyle w:val="18"/>
    </w:pPr>
    <w:r>
      <w:drawing>
        <wp:inline distT="0" distB="0" distL="114300" distR="114300">
          <wp:extent cx="1662430" cy="386080"/>
          <wp:effectExtent l="0" t="0" r="13970" b="13970"/>
          <wp:docPr id="5"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62430" cy="38608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2BBAA">
    <w:pPr>
      <w:pStyle w:val="18"/>
    </w:pPr>
    <w:r>
      <w:drawing>
        <wp:inline distT="0" distB="0" distL="114300" distR="114300">
          <wp:extent cx="1880870" cy="436880"/>
          <wp:effectExtent l="0" t="0" r="5080" b="1270"/>
          <wp:docPr id="4"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880870" cy="436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ZTUwZTRlMDE2OTU5OTA2YmU0NmQ3MmU0YTViNjM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27D16F4"/>
    <w:rsid w:val="0B381BF1"/>
    <w:rsid w:val="1F332A11"/>
    <w:rsid w:val="21343C64"/>
    <w:rsid w:val="22981651"/>
    <w:rsid w:val="22AD24F0"/>
    <w:rsid w:val="363E0BB4"/>
    <w:rsid w:val="41F37BA6"/>
    <w:rsid w:val="42370D69"/>
    <w:rsid w:val="43D92097"/>
    <w:rsid w:val="645D1421"/>
    <w:rsid w:val="6E8A72BA"/>
    <w:rsid w:val="779623EB"/>
    <w:rsid w:val="7798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autoRedefine/>
    <w:semiHidden/>
    <w:unhideWhenUsed/>
    <w:qFormat/>
    <w:uiPriority w:val="9"/>
    <w:pPr>
      <w:keepNext/>
      <w:keepLines/>
      <w:spacing w:before="120" w:after="0"/>
      <w:outlineLvl w:val="7"/>
    </w:pPr>
    <w:rPr>
      <w:b/>
      <w:bCs/>
    </w:rPr>
  </w:style>
  <w:style w:type="paragraph" w:styleId="10">
    <w:name w:val="heading 9"/>
    <w:basedOn w:val="1"/>
    <w:next w:val="1"/>
    <w:link w:val="37"/>
    <w:autoRedefine/>
    <w:semiHidden/>
    <w:unhideWhenUsed/>
    <w:qFormat/>
    <w:uiPriority w:val="9"/>
    <w:pPr>
      <w:keepNext/>
      <w:keepLines/>
      <w:spacing w:before="120" w:after="0"/>
      <w:outlineLvl w:val="8"/>
    </w:pPr>
    <w:rPr>
      <w:i/>
      <w:iCs/>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toa heading"/>
    <w:basedOn w:val="1"/>
    <w:next w:val="1"/>
    <w:autoRedefine/>
    <w:qFormat/>
    <w:uiPriority w:val="0"/>
    <w:pPr>
      <w:spacing w:before="120"/>
    </w:pPr>
    <w:rPr>
      <w:rFonts w:ascii="Arial" w:hAnsi="Arial" w:cs="Arial"/>
      <w:sz w:val="24"/>
      <w:szCs w:val="24"/>
    </w:rPr>
  </w:style>
  <w:style w:type="paragraph" w:styleId="14">
    <w:name w:val="Body Text"/>
    <w:basedOn w:val="1"/>
    <w:link w:val="59"/>
    <w:autoRedefine/>
    <w:semiHidden/>
    <w:unhideWhenUsed/>
    <w:qFormat/>
    <w:uiPriority w:val="99"/>
    <w:pPr>
      <w:spacing w:after="120"/>
    </w:p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8"/>
    <w:autoRedefine/>
    <w:unhideWhenUsed/>
    <w:qFormat/>
    <w:uiPriority w:val="0"/>
    <w:rPr>
      <w:rFonts w:hAnsi="Courier New" w:cs="Courier New" w:asciiTheme="minorEastAsia"/>
    </w:rPr>
  </w:style>
  <w:style w:type="paragraph" w:styleId="17">
    <w:name w:val="footer"/>
    <w:basedOn w:val="1"/>
    <w:link w:val="54"/>
    <w:autoRedefine/>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spacing w:after="100" w:line="259" w:lineRule="auto"/>
      <w:jc w:val="left"/>
    </w:pPr>
    <w:rPr>
      <w:rFonts w:cs="Times New Roman"/>
    </w:rPr>
  </w:style>
  <w:style w:type="paragraph" w:styleId="20">
    <w:name w:val="Subtitle"/>
    <w:basedOn w:val="1"/>
    <w:next w:val="1"/>
    <w:link w:val="39"/>
    <w:autoRedefine/>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qFormat/>
    <w:uiPriority w:val="39"/>
    <w:pPr>
      <w:spacing w:after="100" w:line="259" w:lineRule="auto"/>
      <w:ind w:left="220"/>
      <w:jc w:val="left"/>
    </w:pPr>
    <w:rPr>
      <w:rFonts w:cs="Times New Roman"/>
    </w:rPr>
  </w:style>
  <w:style w:type="paragraph" w:styleId="23">
    <w:name w:val="Title"/>
    <w:basedOn w:val="1"/>
    <w:next w:val="1"/>
    <w:link w:val="38"/>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autoRedefine/>
    <w:qFormat/>
    <w:uiPriority w:val="22"/>
    <w:rPr>
      <w:b/>
      <w:bCs/>
      <w:color w:val="auto"/>
    </w:rPr>
  </w:style>
  <w:style w:type="character" w:styleId="27">
    <w:name w:val="Emphasis"/>
    <w:basedOn w:val="25"/>
    <w:autoRedefine/>
    <w:qFormat/>
    <w:uiPriority w:val="20"/>
    <w:rPr>
      <w:i/>
      <w:iCs/>
      <w:color w:val="auto"/>
    </w:rPr>
  </w:style>
  <w:style w:type="character" w:styleId="28">
    <w:name w:val="Hyperlink"/>
    <w:basedOn w:val="25"/>
    <w:autoRedefine/>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autoRedefine/>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autoRedefine/>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autoRedefine/>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autoRedefine/>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autoRedefine/>
    <w:semiHidden/>
    <w:qFormat/>
    <w:uiPriority w:val="9"/>
    <w:rPr>
      <w:rFonts w:asciiTheme="majorHAnsi" w:hAnsiTheme="majorHAnsi" w:eastAsiaTheme="majorEastAsia" w:cstheme="majorBidi"/>
      <w:b/>
      <w:bCs/>
    </w:rPr>
  </w:style>
  <w:style w:type="character" w:customStyle="1" w:styleId="34">
    <w:name w:val="标题 6 字符"/>
    <w:basedOn w:val="25"/>
    <w:link w:val="7"/>
    <w:autoRedefine/>
    <w:semiHidden/>
    <w:qFormat/>
    <w:uiPriority w:val="9"/>
    <w:rPr>
      <w:rFonts w:asciiTheme="majorHAnsi" w:hAnsiTheme="majorHAnsi" w:eastAsiaTheme="majorEastAsia" w:cstheme="majorBidi"/>
      <w:b/>
      <w:bCs/>
      <w:i/>
      <w:iCs/>
    </w:rPr>
  </w:style>
  <w:style w:type="character" w:customStyle="1" w:styleId="35">
    <w:name w:val="标题 7 字符"/>
    <w:basedOn w:val="25"/>
    <w:link w:val="8"/>
    <w:autoRedefine/>
    <w:semiHidden/>
    <w:qFormat/>
    <w:uiPriority w:val="9"/>
    <w:rPr>
      <w:i/>
      <w:iCs/>
    </w:rPr>
  </w:style>
  <w:style w:type="character" w:customStyle="1" w:styleId="36">
    <w:name w:val="标题 8 字符"/>
    <w:basedOn w:val="25"/>
    <w:link w:val="9"/>
    <w:autoRedefine/>
    <w:semiHidden/>
    <w:qFormat/>
    <w:uiPriority w:val="9"/>
    <w:rPr>
      <w:b/>
      <w:bCs/>
    </w:rPr>
  </w:style>
  <w:style w:type="character" w:customStyle="1" w:styleId="37">
    <w:name w:val="标题 9 字符"/>
    <w:basedOn w:val="25"/>
    <w:link w:val="10"/>
    <w:autoRedefine/>
    <w:semiHidden/>
    <w:qFormat/>
    <w:uiPriority w:val="9"/>
    <w:rPr>
      <w:i/>
      <w:iCs/>
    </w:rPr>
  </w:style>
  <w:style w:type="character" w:customStyle="1" w:styleId="38">
    <w:name w:val="标题 字符"/>
    <w:basedOn w:val="25"/>
    <w:link w:val="23"/>
    <w:autoRedefine/>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autoRedefine/>
    <w:qFormat/>
    <w:uiPriority w:val="11"/>
    <w:rPr>
      <w:rFonts w:asciiTheme="majorHAnsi" w:hAnsiTheme="majorHAnsi" w:eastAsiaTheme="majorEastAsia" w:cstheme="majorBidi"/>
      <w:sz w:val="24"/>
      <w:szCs w:val="24"/>
    </w:rPr>
  </w:style>
  <w:style w:type="paragraph" w:styleId="40">
    <w:name w:val="No Spacing"/>
    <w:link w:val="51"/>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autoRedefine/>
    <w:qFormat/>
    <w:uiPriority w:val="29"/>
    <w:rPr>
      <w:rFonts w:asciiTheme="majorHAnsi" w:hAnsiTheme="majorHAnsi" w:eastAsiaTheme="majorEastAsia" w:cstheme="majorBidi"/>
      <w:i/>
      <w:iCs/>
      <w:sz w:val="24"/>
      <w:szCs w:val="24"/>
    </w:rPr>
  </w:style>
  <w:style w:type="paragraph" w:styleId="43">
    <w:name w:val="Intense Quote"/>
    <w:basedOn w:val="1"/>
    <w:next w:val="1"/>
    <w:link w:val="44"/>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autoRedefine/>
    <w:qFormat/>
    <w:uiPriority w:val="30"/>
    <w:rPr>
      <w:rFonts w:asciiTheme="majorHAnsi" w:hAnsiTheme="majorHAnsi" w:eastAsiaTheme="majorEastAsia" w:cstheme="majorBidi"/>
      <w:sz w:val="26"/>
      <w:szCs w:val="26"/>
    </w:rPr>
  </w:style>
  <w:style w:type="character" w:customStyle="1" w:styleId="45">
    <w:name w:val="Subtle Emphasis"/>
    <w:basedOn w:val="25"/>
    <w:autoRedefine/>
    <w:qFormat/>
    <w:uiPriority w:val="19"/>
    <w:rPr>
      <w:i/>
      <w:iCs/>
      <w:color w:val="auto"/>
    </w:rPr>
  </w:style>
  <w:style w:type="character" w:customStyle="1" w:styleId="46">
    <w:name w:val="Intense Emphasis"/>
    <w:basedOn w:val="25"/>
    <w:autoRedefine/>
    <w:qFormat/>
    <w:uiPriority w:val="21"/>
    <w:rPr>
      <w:b/>
      <w:bCs/>
      <w:i/>
      <w:iCs/>
      <w:color w:val="auto"/>
    </w:rPr>
  </w:style>
  <w:style w:type="character" w:customStyle="1" w:styleId="47">
    <w:name w:val="Subtle Reference"/>
    <w:basedOn w:val="25"/>
    <w:autoRedefine/>
    <w:qFormat/>
    <w:uiPriority w:val="31"/>
    <w:rPr>
      <w:smallCaps/>
      <w:color w:val="auto"/>
      <w:u w:val="single" w:color="7E7E7E" w:themeColor="text1" w:themeTint="80"/>
    </w:rPr>
  </w:style>
  <w:style w:type="character" w:customStyle="1" w:styleId="48">
    <w:name w:val="Intense Reference"/>
    <w:basedOn w:val="25"/>
    <w:autoRedefine/>
    <w:qFormat/>
    <w:uiPriority w:val="32"/>
    <w:rPr>
      <w:b/>
      <w:bCs/>
      <w:smallCaps/>
      <w:color w:val="auto"/>
      <w:u w:val="single"/>
    </w:rPr>
  </w:style>
  <w:style w:type="character" w:customStyle="1" w:styleId="49">
    <w:name w:val="Book Title"/>
    <w:basedOn w:val="25"/>
    <w:autoRedefine/>
    <w:qFormat/>
    <w:uiPriority w:val="33"/>
    <w:rPr>
      <w:b/>
      <w:bCs/>
      <w:smallCaps/>
      <w:color w:val="auto"/>
    </w:rPr>
  </w:style>
  <w:style w:type="paragraph" w:customStyle="1" w:styleId="50">
    <w:name w:val="TOC Heading"/>
    <w:basedOn w:val="2"/>
    <w:next w:val="1"/>
    <w:autoRedefine/>
    <w:unhideWhenUsed/>
    <w:qFormat/>
    <w:uiPriority w:val="39"/>
    <w:pPr>
      <w:outlineLvl w:val="9"/>
    </w:pPr>
  </w:style>
  <w:style w:type="character" w:customStyle="1" w:styleId="51">
    <w:name w:val="无间隔 字符"/>
    <w:basedOn w:val="25"/>
    <w:link w:val="40"/>
    <w:autoRedefine/>
    <w:qFormat/>
    <w:uiPriority w:val="1"/>
  </w:style>
  <w:style w:type="paragraph" w:customStyle="1" w:styleId="52">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autoRedefine/>
    <w:qFormat/>
    <w:uiPriority w:val="99"/>
    <w:rPr>
      <w:sz w:val="18"/>
      <w:szCs w:val="18"/>
    </w:rPr>
  </w:style>
  <w:style w:type="character" w:customStyle="1" w:styleId="54">
    <w:name w:val="页脚 字符"/>
    <w:basedOn w:val="25"/>
    <w:link w:val="17"/>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正文文本缩进 3 字符"/>
    <w:basedOn w:val="25"/>
    <w:link w:val="21"/>
    <w:autoRedefine/>
    <w:qFormat/>
    <w:uiPriority w:val="0"/>
    <w:rPr>
      <w:rFonts w:ascii="Times New Roman" w:hAnsi="Times New Roman" w:eastAsia="宋体" w:cs="Times New Roman"/>
      <w:kern w:val="2"/>
      <w:sz w:val="16"/>
      <w:szCs w:val="16"/>
    </w:rPr>
  </w:style>
  <w:style w:type="paragraph" w:customStyle="1" w:styleId="57">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autoRedefine/>
    <w:semiHidden/>
    <w:qFormat/>
    <w:uiPriority w:val="99"/>
    <w:rPr>
      <w:rFonts w:hAnsi="Courier New" w:cs="Courier New" w:asciiTheme="minorEastAsia"/>
    </w:rPr>
  </w:style>
  <w:style w:type="character" w:customStyle="1" w:styleId="59">
    <w:name w:val="正文文本 字符"/>
    <w:basedOn w:val="25"/>
    <w:link w:val="14"/>
    <w:autoRedefine/>
    <w:semiHidden/>
    <w:qFormat/>
    <w:uiPriority w:val="99"/>
  </w:style>
  <w:style w:type="character" w:customStyle="1" w:styleId="60">
    <w:name w:val="纯文本 Char"/>
    <w:autoRedefine/>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9</Pages>
  <Words>3064</Words>
  <Characters>3434</Characters>
  <Lines>22</Lines>
  <Paragraphs>6</Paragraphs>
  <TotalTime>13</TotalTime>
  <ScaleCrop>false</ScaleCrop>
  <LinksUpToDate>false</LinksUpToDate>
  <CharactersWithSpaces>3655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无才无理，评？</cp:lastModifiedBy>
  <dcterms:modified xsi:type="dcterms:W3CDTF">2024-07-23T03:33:30Z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4FEF1E565004432EBAE480A8C67E89FB_13</vt:lpwstr>
  </property>
</Properties>
</file>