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4716D">
      <w:pPr>
        <w:pStyle w:val="52"/>
        <w:spacing w:line="360" w:lineRule="auto"/>
        <w:jc w:val="center"/>
        <w:outlineLvl w:val="0"/>
        <w:rPr>
          <w:rFonts w:ascii="仿宋" w:hAnsi="仿宋" w:eastAsia="仿宋"/>
          <w:b/>
          <w:color w:val="auto"/>
          <w:sz w:val="44"/>
          <w:szCs w:val="44"/>
        </w:rPr>
      </w:pPr>
      <w:bookmarkStart w:id="0" w:name="_Toc251613780"/>
      <w:bookmarkStart w:id="1" w:name="_Toc267059010"/>
      <w:bookmarkStart w:id="2" w:name="_Toc170798743"/>
      <w:bookmarkStart w:id="3" w:name="_Toc216241307"/>
      <w:bookmarkStart w:id="4" w:name="_Toc236021402"/>
      <w:bookmarkStart w:id="5" w:name="_Toc212456146"/>
      <w:bookmarkStart w:id="6" w:name="_Toc219800200"/>
      <w:bookmarkStart w:id="7" w:name="_Toc267060022"/>
      <w:bookmarkStart w:id="8" w:name="_Toc266868924"/>
      <w:bookmarkStart w:id="9" w:name="_Toc217891359"/>
      <w:bookmarkStart w:id="10" w:name="_Toc212454753"/>
      <w:bookmarkStart w:id="11" w:name="_Toc251586187"/>
      <w:bookmarkStart w:id="12" w:name="_Toc235438297"/>
      <w:bookmarkStart w:id="13" w:name="_Toc255974963"/>
      <w:bookmarkStart w:id="14" w:name="_Toc266868624"/>
      <w:bookmarkStart w:id="15" w:name="_Toc267060162"/>
      <w:bookmarkStart w:id="16" w:name="_Toc259692693"/>
      <w:bookmarkStart w:id="17" w:name="_Toc225669277"/>
      <w:bookmarkStart w:id="18" w:name="_Toc223146565"/>
      <w:bookmarkStart w:id="19" w:name="_Toc211937196"/>
      <w:bookmarkStart w:id="20" w:name="_Toc169332904"/>
      <w:bookmarkStart w:id="21" w:name="_Toc207014580"/>
      <w:bookmarkStart w:id="22" w:name="_Toc267059519"/>
      <w:bookmarkStart w:id="23" w:name="_Toc160880487"/>
      <w:bookmarkStart w:id="24" w:name="_Toc212526081"/>
      <w:bookmarkStart w:id="25" w:name="_Toc253066567"/>
      <w:bookmarkStart w:id="26" w:name="_Toc267060407"/>
      <w:bookmarkStart w:id="27" w:name="_Toc273178686"/>
      <w:bookmarkStart w:id="28" w:name="_Toc259520819"/>
      <w:bookmarkStart w:id="29" w:name="_Toc267059899"/>
      <w:bookmarkStart w:id="30" w:name="_Toc249325665"/>
      <w:bookmarkStart w:id="31" w:name="_Toc227058483"/>
      <w:bookmarkStart w:id="32" w:name="_Toc258401210"/>
      <w:bookmarkStart w:id="33" w:name="_Toc267059161"/>
      <w:bookmarkStart w:id="34" w:name="_Toc266870386"/>
      <w:bookmarkStart w:id="35" w:name="_Toc169332794"/>
      <w:bookmarkStart w:id="36" w:name="_Toc177985424"/>
      <w:bookmarkStart w:id="37" w:name="_Toc266870861"/>
      <w:bookmarkStart w:id="38" w:name="_Toc212530253"/>
      <w:bookmarkStart w:id="39" w:name="_Toc259692600"/>
      <w:bookmarkStart w:id="40" w:name="_Toc267059633"/>
      <w:bookmarkStart w:id="41" w:name="_Toc267059786"/>
      <w:bookmarkStart w:id="42" w:name="_Toc235437942"/>
      <w:bookmarkStart w:id="43" w:name="_Toc254790852"/>
      <w:bookmarkStart w:id="44" w:name="_Toc235438227"/>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0754CFAC">
      <w:pPr>
        <w:pStyle w:val="15"/>
        <w:spacing w:line="460" w:lineRule="exact"/>
        <w:ind w:firstLine="480" w:firstLineChars="200"/>
        <w:rPr>
          <w:rFonts w:hint="eastAsia" w:ascii="仿宋" w:hAnsi="仿宋" w:eastAsia="仿宋"/>
          <w:color w:val="000000"/>
          <w:sz w:val="24"/>
          <w:szCs w:val="24"/>
        </w:rPr>
      </w:pPr>
      <w:bookmarkStart w:id="45" w:name="_Hlk10840310"/>
      <w:r>
        <w:rPr>
          <w:rFonts w:hint="eastAsia" w:ascii="仿宋" w:hAnsi="仿宋" w:eastAsia="仿宋"/>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sz w:val="24"/>
          <w:szCs w:val="24"/>
          <w:lang w:val="en-US" w:eastAsia="zh-CN"/>
        </w:rPr>
        <w:t>学校</w:t>
      </w:r>
      <w:r>
        <w:rPr>
          <w:rFonts w:hint="eastAsia" w:ascii="仿宋" w:hAnsi="仿宋" w:eastAsia="仿宋"/>
          <w:sz w:val="24"/>
          <w:szCs w:val="24"/>
        </w:rPr>
        <w:t>。华教教育科技（江西）有限公司（简称：华教公司）作为中教集团内地唯一独资子公司全程承办此次项目。</w:t>
      </w:r>
    </w:p>
    <w:p w14:paraId="703D7333">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31DD9A86">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项目编号：</w:t>
      </w:r>
      <w:r>
        <w:rPr>
          <w:rFonts w:hint="eastAsia" w:ascii="仿宋" w:hAnsi="仿宋" w:eastAsia="仿宋"/>
          <w:color w:val="auto"/>
          <w:sz w:val="24"/>
          <w:szCs w:val="24"/>
        </w:rPr>
        <w:t>WZ-XJ2024-26</w:t>
      </w:r>
    </w:p>
    <w:p w14:paraId="278D3A9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项目名称：广州市白云工商技师学院电</w:t>
      </w:r>
      <w:r>
        <w:rPr>
          <w:rFonts w:hint="eastAsia" w:ascii="仿宋" w:hAnsi="仿宋" w:eastAsia="仿宋"/>
          <w:color w:val="auto"/>
          <w:sz w:val="24"/>
          <w:szCs w:val="24"/>
          <w:lang w:val="en-US" w:eastAsia="zh-CN"/>
        </w:rPr>
        <w:t>工实训场</w:t>
      </w:r>
      <w:r>
        <w:rPr>
          <w:rFonts w:hint="eastAsia" w:ascii="仿宋" w:hAnsi="仿宋" w:eastAsia="仿宋"/>
          <w:color w:val="auto"/>
          <w:sz w:val="24"/>
          <w:szCs w:val="24"/>
        </w:rPr>
        <w:t>升级改造项目</w:t>
      </w:r>
    </w:p>
    <w:p w14:paraId="59955ED2">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1D00A1F2">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50CBF690">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5899CC51">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3E8EF31B">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14:paraId="2586F091">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14:paraId="0E1D0814">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参与人提供上一年度财务审计报告；</w:t>
      </w:r>
    </w:p>
    <w:p w14:paraId="7B9E57B7">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参与人应具有3</w:t>
      </w:r>
      <w:r>
        <w:rPr>
          <w:rFonts w:hint="eastAsia" w:ascii="仿宋" w:hAnsi="仿宋" w:eastAsia="仿宋"/>
          <w:color w:val="auto"/>
          <w:sz w:val="24"/>
          <w:szCs w:val="24"/>
          <w:lang w:val="en-US" w:eastAsia="zh-CN"/>
        </w:rPr>
        <w:t>个或</w:t>
      </w:r>
      <w:r>
        <w:rPr>
          <w:rFonts w:hint="eastAsia" w:ascii="仿宋" w:hAnsi="仿宋" w:eastAsia="仿宋"/>
          <w:color w:val="auto"/>
          <w:sz w:val="24"/>
          <w:szCs w:val="24"/>
        </w:rPr>
        <w:t>3个以上</w:t>
      </w:r>
      <w:r>
        <w:rPr>
          <w:rFonts w:hint="eastAsia" w:ascii="仿宋" w:hAnsi="仿宋" w:eastAsia="仿宋"/>
          <w:color w:val="auto"/>
          <w:sz w:val="24"/>
          <w:szCs w:val="24"/>
          <w:lang w:val="en-US" w:eastAsia="zh-CN"/>
        </w:rPr>
        <w:t>同类项目</w:t>
      </w:r>
      <w:r>
        <w:rPr>
          <w:rFonts w:hint="eastAsia" w:ascii="仿宋" w:hAnsi="仿宋" w:eastAsia="仿宋"/>
          <w:color w:val="auto"/>
          <w:sz w:val="24"/>
          <w:szCs w:val="24"/>
        </w:rPr>
        <w:t>销售和良好的售后服务应用成功案例,并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合同、付款凭证及发票</w:t>
      </w:r>
      <w:r>
        <w:rPr>
          <w:rFonts w:hint="eastAsia" w:ascii="仿宋" w:hAnsi="仿宋" w:eastAsia="仿宋"/>
          <w:color w:val="auto"/>
          <w:sz w:val="24"/>
          <w:szCs w:val="24"/>
          <w:lang w:eastAsia="zh-CN"/>
        </w:rPr>
        <w:t>。</w:t>
      </w:r>
    </w:p>
    <w:p w14:paraId="15C49D30">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color w:val="auto"/>
          <w:sz w:val="24"/>
          <w:szCs w:val="24"/>
          <w:lang w:val="en-US" w:eastAsia="zh-CN"/>
        </w:rPr>
        <w:t>及报名</w:t>
      </w:r>
      <w:r>
        <w:rPr>
          <w:rFonts w:hint="eastAsia" w:ascii="仿宋" w:hAnsi="仿宋" w:eastAsia="仿宋"/>
          <w:color w:val="auto"/>
          <w:sz w:val="24"/>
          <w:szCs w:val="24"/>
        </w:rPr>
        <w:t>：</w:t>
      </w:r>
      <w:r>
        <w:rPr>
          <w:rFonts w:hint="eastAsia" w:ascii="仿宋" w:hAnsi="仿宋" w:eastAsia="仿宋"/>
          <w:sz w:val="24"/>
          <w:szCs w:val="24"/>
        </w:rPr>
        <w:t>请参与人将以上第4条所列的证明材料</w:t>
      </w:r>
      <w:r>
        <w:rPr>
          <w:rFonts w:hint="eastAsia" w:ascii="仿宋" w:hAnsi="仿宋" w:eastAsia="仿宋"/>
          <w:color w:val="auto"/>
          <w:sz w:val="24"/>
          <w:szCs w:val="24"/>
        </w:rPr>
        <w:t>以电子扫描件形式发送给采购人进行审核，审核通过后根据本项目联系人指引，注册中教集团SRM采购平台</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否则视为报名未通过。</w:t>
      </w:r>
      <w:r>
        <w:rPr>
          <w:rFonts w:hint="eastAsia" w:ascii="仿宋" w:hAnsi="仿宋" w:eastAsia="仿宋"/>
          <w:sz w:val="24"/>
          <w:szCs w:val="24"/>
        </w:rPr>
        <w:t>联系人</w:t>
      </w:r>
      <w:r>
        <w:rPr>
          <w:rFonts w:hint="eastAsia" w:ascii="仿宋" w:hAnsi="仿宋" w:eastAsia="仿宋"/>
          <w:color w:val="auto"/>
          <w:sz w:val="24"/>
          <w:szCs w:val="24"/>
        </w:rPr>
        <w:t>：</w:t>
      </w:r>
      <w:r>
        <w:rPr>
          <w:rFonts w:hint="eastAsia" w:ascii="仿宋" w:hAnsi="仿宋" w:eastAsia="仿宋"/>
          <w:color w:val="auto"/>
          <w:sz w:val="24"/>
          <w:szCs w:val="24"/>
          <w:lang w:val="en-US" w:eastAsia="zh-CN"/>
        </w:rPr>
        <w:t>严美香</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159156050820</w:t>
      </w:r>
      <w:r>
        <w:rPr>
          <w:rFonts w:hint="eastAsia" w:ascii="仿宋" w:hAnsi="仿宋" w:eastAsia="仿宋"/>
          <w:sz w:val="24"/>
          <w:szCs w:val="24"/>
        </w:rPr>
        <w:t>。</w:t>
      </w:r>
    </w:p>
    <w:p w14:paraId="3B7A8C61">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14:paraId="17C5A44F">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29</w:t>
      </w:r>
      <w:r>
        <w:rPr>
          <w:rFonts w:ascii="仿宋" w:hAnsi="仿宋" w:eastAsia="仿宋"/>
          <w:color w:val="auto"/>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前（以快递</w:t>
      </w:r>
      <w:r>
        <w:rPr>
          <w:rFonts w:hint="eastAsia" w:ascii="仿宋" w:hAnsi="仿宋" w:eastAsia="仿宋"/>
          <w:color w:val="auto"/>
          <w:sz w:val="24"/>
          <w:szCs w:val="24"/>
          <w:shd w:val="clear" w:color="auto" w:fill="FFFFFF"/>
          <w:lang w:val="en-US" w:eastAsia="zh-CN"/>
        </w:rPr>
        <w:t>送达</w:t>
      </w:r>
      <w:r>
        <w:rPr>
          <w:rFonts w:hint="eastAsia" w:ascii="仿宋" w:hAnsi="仿宋" w:eastAsia="仿宋"/>
          <w:sz w:val="24"/>
          <w:szCs w:val="24"/>
          <w:shd w:val="clear" w:color="auto" w:fill="FFFFFF"/>
        </w:rPr>
        <w:t>时间为准，邮寄时应提前告知）。</w:t>
      </w:r>
    </w:p>
    <w:p w14:paraId="3DDB8ED1">
      <w:pPr>
        <w:spacing w:after="0" w:line="460" w:lineRule="exact"/>
        <w:ind w:left="839"/>
        <w:rPr>
          <w:rFonts w:hint="default" w:ascii="仿宋" w:hAnsi="仿宋" w:eastAsia="仿宋"/>
          <w:sz w:val="24"/>
          <w:szCs w:val="24"/>
          <w:lang w:val="en-US"/>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广州市白云区钟落潭镇九佛西路280号招标采购中心</w:t>
      </w:r>
    </w:p>
    <w:p w14:paraId="12CD8C7C">
      <w:pPr>
        <w:pStyle w:val="55"/>
        <w:spacing w:after="0" w:line="500" w:lineRule="exact"/>
        <w:ind w:left="839" w:firstLine="0" w:firstLineChars="0"/>
        <w:rPr>
          <w:rFonts w:hint="default" w:ascii="仿宋" w:hAnsi="仿宋" w:eastAsia="仿宋"/>
          <w:color w:val="FF0000"/>
          <w:sz w:val="24"/>
          <w:szCs w:val="24"/>
          <w:lang w:val="en-US" w:eastAsia="zh-CN"/>
        </w:rPr>
      </w:pPr>
      <w:r>
        <w:rPr>
          <w:rFonts w:hint="eastAsia" w:ascii="仿宋" w:hAnsi="仿宋" w:eastAsia="仿宋"/>
          <w:sz w:val="24"/>
          <w:szCs w:val="24"/>
        </w:rPr>
        <w:t>联系人</w:t>
      </w:r>
      <w:r>
        <w:rPr>
          <w:rFonts w:hint="eastAsia" w:ascii="仿宋" w:hAnsi="仿宋" w:eastAsia="仿宋"/>
          <w:color w:val="auto"/>
          <w:sz w:val="24"/>
          <w:szCs w:val="24"/>
        </w:rPr>
        <w:t>：</w:t>
      </w:r>
      <w:r>
        <w:rPr>
          <w:rFonts w:hint="eastAsia" w:ascii="仿宋" w:hAnsi="仿宋" w:eastAsia="仿宋"/>
          <w:color w:val="auto"/>
          <w:sz w:val="24"/>
          <w:szCs w:val="24"/>
          <w:lang w:val="en-US" w:eastAsia="zh-CN"/>
        </w:rPr>
        <w:t>严美香</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159156050820</w:t>
      </w:r>
    </w:p>
    <w:p w14:paraId="7FE3BA8B">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14:paraId="1B8BD207">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项目联系人：</w:t>
      </w:r>
      <w:r>
        <w:rPr>
          <w:rFonts w:hint="eastAsia" w:ascii="仿宋" w:hAnsi="仿宋" w:eastAsia="仿宋"/>
          <w:color w:val="auto"/>
          <w:sz w:val="24"/>
          <w:szCs w:val="24"/>
          <w:lang w:val="en-US" w:eastAsia="zh-CN"/>
        </w:rPr>
        <w:t>李树泽</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13416175669</w:t>
      </w:r>
    </w:p>
    <w:p w14:paraId="3E1E6130">
      <w:pPr>
        <w:widowControl w:val="0"/>
        <w:tabs>
          <w:tab w:val="left" w:pos="839"/>
        </w:tabs>
        <w:spacing w:after="0" w:line="460" w:lineRule="exact"/>
        <w:ind w:left="839"/>
        <w:rPr>
          <w:rFonts w:hint="eastAsia" w:ascii="仿宋" w:hAnsi="仿宋" w:eastAsia="仿宋"/>
          <w:color w:val="auto"/>
          <w:sz w:val="24"/>
          <w:szCs w:val="24"/>
          <w:lang w:val="en-US" w:eastAsia="zh-CN"/>
        </w:rPr>
      </w:pPr>
      <w:r>
        <w:rPr>
          <w:rFonts w:hint="eastAsia" w:ascii="仿宋" w:hAnsi="仿宋" w:eastAsia="仿宋"/>
          <w:color w:val="auto"/>
          <w:sz w:val="24"/>
          <w:szCs w:val="24"/>
        </w:rPr>
        <w:t>采购单位联系人：</w:t>
      </w:r>
      <w:r>
        <w:rPr>
          <w:rFonts w:hint="eastAsia" w:ascii="仿宋" w:hAnsi="仿宋" w:eastAsia="仿宋"/>
          <w:color w:val="auto"/>
          <w:sz w:val="24"/>
          <w:szCs w:val="24"/>
          <w:lang w:val="en-US" w:eastAsia="zh-CN"/>
        </w:rPr>
        <w:t>黄亮</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020-89913839</w:t>
      </w:r>
    </w:p>
    <w:p w14:paraId="24D0CABF">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0312BF5B">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50CDF874">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25AAB41C">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368CBE39">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5C8731B4">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3A8C83A1">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3A965BF1">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00D34BFE">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lang w:val="en-US" w:eastAsia="zh-CN"/>
        </w:rPr>
        <w:t>付款方式：安装完成由学校确认后支付合同金额50%，验收合格后支付合同金额45%，余款5%作为质保金在验收合格日算起三年后退还（乙方须提供退还质保金函）。</w:t>
      </w:r>
    </w:p>
    <w:p w14:paraId="7CAA6770">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14766B88">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lang w:val="en-US" w:eastAsia="zh-CN"/>
        </w:rPr>
        <w:t>保修</w:t>
      </w:r>
      <w:r>
        <w:rPr>
          <w:rFonts w:hint="eastAsia" w:ascii="仿宋" w:hAnsi="仿宋" w:eastAsia="仿宋"/>
          <w:sz w:val="24"/>
          <w:szCs w:val="24"/>
        </w:rPr>
        <w:t>期:</w:t>
      </w:r>
      <w:r>
        <w:rPr>
          <w:rFonts w:hint="eastAsia" w:ascii="仿宋" w:hAnsi="仿宋" w:eastAsia="仿宋"/>
          <w:color w:val="auto"/>
          <w:sz w:val="24"/>
          <w:szCs w:val="24"/>
          <w:lang w:val="en-US" w:eastAsia="zh-CN"/>
        </w:rPr>
        <w:t>不少于36</w:t>
      </w:r>
      <w:r>
        <w:rPr>
          <w:rFonts w:hint="eastAsia" w:ascii="仿宋" w:hAnsi="仿宋" w:eastAsia="仿宋"/>
          <w:color w:val="auto"/>
          <w:sz w:val="24"/>
          <w:szCs w:val="24"/>
        </w:rPr>
        <w:t>个月</w:t>
      </w:r>
    </w:p>
    <w:p w14:paraId="1C379113">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3B7149E2">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29DD4B25">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7C219EE9">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36273E5C">
      <w:pPr>
        <w:pStyle w:val="55"/>
        <w:spacing w:after="0" w:line="500" w:lineRule="exact"/>
        <w:ind w:left="851" w:firstLine="0" w:firstLineChars="0"/>
        <w:jc w:val="left"/>
        <w:rPr>
          <w:rFonts w:ascii="仿宋" w:hAnsi="仿宋" w:eastAsia="仿宋"/>
          <w:sz w:val="24"/>
          <w:szCs w:val="24"/>
        </w:rPr>
      </w:pPr>
    </w:p>
    <w:p w14:paraId="08A5B2C3">
      <w:pPr>
        <w:pStyle w:val="55"/>
        <w:spacing w:after="0" w:line="500" w:lineRule="exact"/>
        <w:ind w:left="851" w:firstLine="0" w:firstLineChars="0"/>
        <w:jc w:val="left"/>
        <w:rPr>
          <w:rFonts w:ascii="仿宋" w:hAnsi="仿宋" w:eastAsia="仿宋"/>
          <w:sz w:val="24"/>
          <w:szCs w:val="24"/>
        </w:rPr>
      </w:pPr>
    </w:p>
    <w:p w14:paraId="3C3607D7">
      <w:pPr>
        <w:pStyle w:val="55"/>
        <w:spacing w:after="0" w:line="500" w:lineRule="exact"/>
        <w:ind w:left="851" w:firstLine="0" w:firstLineChars="0"/>
        <w:jc w:val="left"/>
        <w:rPr>
          <w:rFonts w:ascii="仿宋" w:hAnsi="仿宋" w:eastAsia="仿宋"/>
          <w:sz w:val="24"/>
          <w:szCs w:val="24"/>
        </w:rPr>
      </w:pPr>
    </w:p>
    <w:p w14:paraId="25C3053B">
      <w:pPr>
        <w:pStyle w:val="55"/>
        <w:spacing w:after="0" w:line="500" w:lineRule="exact"/>
        <w:ind w:left="851" w:firstLine="0" w:firstLineChars="0"/>
        <w:jc w:val="left"/>
        <w:rPr>
          <w:rFonts w:ascii="仿宋" w:hAnsi="仿宋" w:eastAsia="仿宋"/>
          <w:sz w:val="24"/>
          <w:szCs w:val="24"/>
        </w:rPr>
      </w:pPr>
    </w:p>
    <w:p w14:paraId="78F7137F">
      <w:pPr>
        <w:pStyle w:val="55"/>
        <w:spacing w:after="0" w:line="500" w:lineRule="exact"/>
        <w:ind w:firstLine="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中教集团后勤部广东分部</w:t>
      </w:r>
    </w:p>
    <w:p w14:paraId="45D27202">
      <w:pPr>
        <w:pStyle w:val="55"/>
        <w:spacing w:after="0" w:line="500" w:lineRule="exact"/>
        <w:ind w:left="7371" w:right="480" w:firstLine="0" w:firstLineChars="0"/>
        <w:rPr>
          <w:rFonts w:hint="default" w:ascii="仿宋" w:hAnsi="仿宋" w:eastAsia="仿宋"/>
          <w:sz w:val="24"/>
          <w:szCs w:val="24"/>
          <w:lang w:val="en-US" w:eastAsia="zh-CN"/>
        </w:rPr>
      </w:pPr>
      <w:r>
        <w:rPr>
          <w:rFonts w:hint="eastAsia" w:ascii="仿宋" w:hAnsi="仿宋" w:eastAsia="仿宋"/>
          <w:color w:val="auto"/>
          <w:sz w:val="24"/>
          <w:szCs w:val="24"/>
          <w:highlight w:val="none"/>
        </w:rPr>
        <w:t xml:space="preserve">   招标采购中心</w:t>
      </w:r>
    </w:p>
    <w:p w14:paraId="35CB97AA">
      <w:pPr>
        <w:pStyle w:val="55"/>
        <w:spacing w:after="0" w:line="500" w:lineRule="exact"/>
        <w:ind w:firstLine="7440" w:firstLineChars="31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2024年07月19</w:t>
      </w:r>
      <w:bookmarkStart w:id="180" w:name="_GoBack"/>
      <w:bookmarkEnd w:id="180"/>
      <w:r>
        <w:rPr>
          <w:rFonts w:hint="eastAsia" w:ascii="仿宋" w:hAnsi="仿宋" w:eastAsia="仿宋"/>
          <w:sz w:val="24"/>
          <w:szCs w:val="24"/>
          <w:lang w:val="en-US" w:eastAsia="zh-CN"/>
        </w:rPr>
        <w:t>日</w:t>
      </w:r>
    </w:p>
    <w:p w14:paraId="37980BF4">
      <w:pPr>
        <w:pStyle w:val="55"/>
        <w:spacing w:after="0" w:line="500" w:lineRule="exact"/>
        <w:ind w:firstLine="7440" w:firstLineChars="3100"/>
        <w:jc w:val="left"/>
        <w:rPr>
          <w:rFonts w:hint="eastAsia" w:ascii="仿宋" w:hAnsi="仿宋" w:eastAsia="仿宋"/>
          <w:sz w:val="24"/>
          <w:szCs w:val="24"/>
          <w:lang w:val="en-US" w:eastAsia="zh-CN"/>
        </w:rPr>
        <w:sectPr>
          <w:headerReference r:id="rId6" w:type="first"/>
          <w:headerReference r:id="rId5" w:type="default"/>
          <w:pgSz w:w="11906" w:h="16838"/>
          <w:pgMar w:top="1440" w:right="1133" w:bottom="1440" w:left="993" w:header="851" w:footer="227" w:gutter="0"/>
          <w:pgNumType w:fmt="decimal"/>
          <w:cols w:space="425" w:num="1"/>
          <w:titlePg/>
          <w:docGrid w:type="lines" w:linePitch="312" w:charSpace="0"/>
        </w:sectPr>
      </w:pPr>
    </w:p>
    <w:p w14:paraId="567C6EBE">
      <w:pPr>
        <w:pStyle w:val="55"/>
        <w:spacing w:after="0" w:line="500" w:lineRule="exact"/>
        <w:ind w:left="851" w:firstLine="0" w:firstLineChars="0"/>
        <w:jc w:val="center"/>
        <w:rPr>
          <w:rFonts w:ascii="仿宋" w:hAnsi="仿宋" w:eastAsia="仿宋"/>
          <w:b/>
          <w:color w:val="FF0000"/>
          <w:sz w:val="32"/>
          <w:szCs w:val="32"/>
        </w:rPr>
      </w:pPr>
      <w:r>
        <w:rPr>
          <w:rFonts w:hint="eastAsia" w:ascii="仿宋" w:hAnsi="仿宋" w:eastAsia="仿宋"/>
          <w:b/>
          <w:color w:val="auto"/>
          <w:sz w:val="44"/>
          <w:szCs w:val="44"/>
        </w:rPr>
        <w:t>公开询价货物一览表</w:t>
      </w:r>
      <w:bookmarkEnd w:id="45"/>
    </w:p>
    <w:tbl>
      <w:tblPr>
        <w:tblStyle w:val="23"/>
        <w:tblW w:w="5317" w:type="pct"/>
        <w:jc w:val="center"/>
        <w:tblLayout w:type="fixed"/>
        <w:tblCellMar>
          <w:top w:w="0" w:type="dxa"/>
          <w:left w:w="108" w:type="dxa"/>
          <w:bottom w:w="0" w:type="dxa"/>
          <w:right w:w="108" w:type="dxa"/>
        </w:tblCellMar>
      </w:tblPr>
      <w:tblGrid>
        <w:gridCol w:w="472"/>
        <w:gridCol w:w="855"/>
        <w:gridCol w:w="1230"/>
        <w:gridCol w:w="5010"/>
        <w:gridCol w:w="510"/>
        <w:gridCol w:w="540"/>
        <w:gridCol w:w="795"/>
        <w:gridCol w:w="735"/>
        <w:gridCol w:w="960"/>
        <w:gridCol w:w="3967"/>
      </w:tblGrid>
      <w:tr w14:paraId="0F3E37A6">
        <w:tblPrEx>
          <w:tblCellMar>
            <w:top w:w="0" w:type="dxa"/>
            <w:left w:w="108" w:type="dxa"/>
            <w:bottom w:w="0" w:type="dxa"/>
            <w:right w:w="108" w:type="dxa"/>
          </w:tblCellMar>
        </w:tblPrEx>
        <w:trPr>
          <w:trHeight w:val="515" w:hRule="atLeast"/>
          <w:tblHeader/>
          <w:jc w:val="center"/>
        </w:trPr>
        <w:tc>
          <w:tcPr>
            <w:tcW w:w="156" w:type="pct"/>
            <w:tcBorders>
              <w:top w:val="single" w:color="auto" w:sz="4" w:space="0"/>
              <w:left w:val="single" w:color="auto" w:sz="4" w:space="0"/>
              <w:bottom w:val="single" w:color="auto" w:sz="4" w:space="0"/>
              <w:right w:val="single" w:color="auto" w:sz="4" w:space="0"/>
            </w:tcBorders>
            <w:vAlign w:val="center"/>
          </w:tcPr>
          <w:p w14:paraId="569B08C8">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283" w:type="pct"/>
            <w:tcBorders>
              <w:top w:val="single" w:color="auto" w:sz="4" w:space="0"/>
              <w:left w:val="nil"/>
              <w:bottom w:val="single" w:color="auto" w:sz="4" w:space="0"/>
              <w:right w:val="single" w:color="auto" w:sz="4" w:space="0"/>
            </w:tcBorders>
            <w:vAlign w:val="center"/>
          </w:tcPr>
          <w:p w14:paraId="144AF7F6">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名称</w:t>
            </w:r>
          </w:p>
        </w:tc>
        <w:tc>
          <w:tcPr>
            <w:tcW w:w="407" w:type="pct"/>
            <w:tcBorders>
              <w:top w:val="single" w:color="auto" w:sz="4" w:space="0"/>
              <w:left w:val="nil"/>
              <w:bottom w:val="single" w:color="auto" w:sz="4" w:space="0"/>
              <w:right w:val="single" w:color="auto" w:sz="4" w:space="0"/>
            </w:tcBorders>
            <w:vAlign w:val="center"/>
          </w:tcPr>
          <w:p w14:paraId="7C19FAA4">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w:t>
            </w:r>
            <w:bookmarkEnd w:id="47"/>
            <w:r>
              <w:rPr>
                <w:rFonts w:hint="eastAsia" w:ascii="仿宋" w:hAnsi="仿宋" w:eastAsia="仿宋" w:cs="Tahoma"/>
                <w:b/>
                <w:bCs/>
                <w:color w:val="000000"/>
                <w:sz w:val="20"/>
                <w:szCs w:val="20"/>
              </w:rPr>
              <w:t>号</w:t>
            </w:r>
          </w:p>
          <w:p w14:paraId="63139610">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1661" w:type="pct"/>
            <w:tcBorders>
              <w:top w:val="single" w:color="auto" w:sz="4" w:space="0"/>
              <w:left w:val="nil"/>
              <w:bottom w:val="single" w:color="auto" w:sz="4" w:space="0"/>
              <w:right w:val="single" w:color="auto" w:sz="4" w:space="0"/>
            </w:tcBorders>
            <w:vAlign w:val="center"/>
          </w:tcPr>
          <w:p w14:paraId="20EA602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169" w:type="pct"/>
            <w:tcBorders>
              <w:top w:val="single" w:color="auto" w:sz="4" w:space="0"/>
              <w:left w:val="nil"/>
              <w:bottom w:val="single" w:color="auto" w:sz="4" w:space="0"/>
              <w:right w:val="single" w:color="auto" w:sz="4" w:space="0"/>
            </w:tcBorders>
            <w:vAlign w:val="center"/>
          </w:tcPr>
          <w:p w14:paraId="041DC5A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179" w:type="pct"/>
            <w:tcBorders>
              <w:top w:val="single" w:color="auto" w:sz="4" w:space="0"/>
              <w:left w:val="nil"/>
              <w:bottom w:val="single" w:color="auto" w:sz="4" w:space="0"/>
              <w:right w:val="single" w:color="auto" w:sz="4" w:space="0"/>
            </w:tcBorders>
            <w:vAlign w:val="center"/>
          </w:tcPr>
          <w:p w14:paraId="5B0ECC12">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263" w:type="pct"/>
            <w:tcBorders>
              <w:top w:val="single" w:color="auto" w:sz="4" w:space="0"/>
              <w:left w:val="nil"/>
              <w:bottom w:val="single" w:color="auto" w:sz="4" w:space="0"/>
              <w:right w:val="single" w:color="auto" w:sz="4" w:space="0"/>
            </w:tcBorders>
            <w:vAlign w:val="center"/>
          </w:tcPr>
          <w:p w14:paraId="50B7A89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243" w:type="pct"/>
            <w:tcBorders>
              <w:top w:val="single" w:color="auto" w:sz="4" w:space="0"/>
              <w:left w:val="nil"/>
              <w:bottom w:val="single" w:color="auto" w:sz="4" w:space="0"/>
              <w:right w:val="single" w:color="auto" w:sz="4" w:space="0"/>
            </w:tcBorders>
            <w:vAlign w:val="center"/>
          </w:tcPr>
          <w:p w14:paraId="0734AF2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318" w:type="pct"/>
            <w:tcBorders>
              <w:top w:val="single" w:color="auto" w:sz="4" w:space="0"/>
              <w:left w:val="nil"/>
              <w:bottom w:val="single" w:color="auto" w:sz="4" w:space="0"/>
              <w:right w:val="single" w:color="auto" w:sz="4" w:space="0"/>
            </w:tcBorders>
            <w:vAlign w:val="center"/>
          </w:tcPr>
          <w:p w14:paraId="33BB2214">
            <w:pPr>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rPr>
              <w:t>是否提供样</w:t>
            </w:r>
            <w:r>
              <w:rPr>
                <w:rFonts w:hint="eastAsia" w:ascii="仿宋" w:hAnsi="仿宋" w:eastAsia="仿宋" w:cs="Tahoma"/>
                <w:b/>
                <w:bCs/>
                <w:color w:val="auto"/>
                <w:sz w:val="20"/>
                <w:szCs w:val="20"/>
                <w:lang w:val="en-US" w:eastAsia="zh-CN"/>
              </w:rPr>
              <w:t>板</w:t>
            </w:r>
          </w:p>
        </w:tc>
        <w:tc>
          <w:tcPr>
            <w:tcW w:w="1315" w:type="pct"/>
            <w:tcBorders>
              <w:top w:val="single" w:color="auto" w:sz="4" w:space="0"/>
              <w:left w:val="single" w:color="auto" w:sz="4" w:space="0"/>
              <w:bottom w:val="single" w:color="auto" w:sz="4" w:space="0"/>
              <w:right w:val="single" w:color="auto" w:sz="4" w:space="0"/>
            </w:tcBorders>
            <w:vAlign w:val="center"/>
          </w:tcPr>
          <w:p w14:paraId="529934A0">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参考图片</w:t>
            </w:r>
          </w:p>
        </w:tc>
      </w:tr>
      <w:tr w14:paraId="7D4C9D7D">
        <w:tblPrEx>
          <w:tblCellMar>
            <w:top w:w="0" w:type="dxa"/>
            <w:left w:w="108" w:type="dxa"/>
            <w:bottom w:w="0" w:type="dxa"/>
            <w:right w:w="108" w:type="dxa"/>
          </w:tblCellMar>
        </w:tblPrEx>
        <w:trPr>
          <w:trHeight w:val="90" w:hRule="atLeast"/>
          <w:jc w:val="center"/>
        </w:trPr>
        <w:tc>
          <w:tcPr>
            <w:tcW w:w="156" w:type="pct"/>
            <w:tcBorders>
              <w:top w:val="nil"/>
              <w:left w:val="single" w:color="auto" w:sz="4" w:space="0"/>
              <w:bottom w:val="single" w:color="auto" w:sz="4" w:space="0"/>
              <w:right w:val="single" w:color="auto" w:sz="4" w:space="0"/>
            </w:tcBorders>
            <w:shd w:val="clear" w:color="000000" w:fill="FFFFFF"/>
            <w:vAlign w:val="center"/>
          </w:tcPr>
          <w:p w14:paraId="4F53F4E1">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1</w:t>
            </w:r>
          </w:p>
        </w:tc>
        <w:tc>
          <w:tcPr>
            <w:tcW w:w="283" w:type="pct"/>
            <w:tcBorders>
              <w:top w:val="nil"/>
              <w:left w:val="nil"/>
              <w:bottom w:val="single" w:color="auto" w:sz="4" w:space="0"/>
              <w:right w:val="single" w:color="auto" w:sz="4" w:space="0"/>
            </w:tcBorders>
            <w:shd w:val="clear" w:color="auto" w:fill="auto"/>
            <w:vAlign w:val="center"/>
          </w:tcPr>
          <w:p w14:paraId="2B10BDD3">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改造照明台</w:t>
            </w:r>
          </w:p>
        </w:tc>
        <w:tc>
          <w:tcPr>
            <w:tcW w:w="407" w:type="pct"/>
            <w:tcBorders>
              <w:top w:val="nil"/>
              <w:left w:val="nil"/>
              <w:bottom w:val="single" w:color="auto" w:sz="4" w:space="0"/>
              <w:right w:val="single" w:color="auto" w:sz="4" w:space="0"/>
            </w:tcBorders>
            <w:shd w:val="clear" w:color="000000" w:fill="FFFFFF"/>
            <w:vAlign w:val="center"/>
          </w:tcPr>
          <w:p w14:paraId="1B1591C1">
            <w:pPr>
              <w:jc w:val="center"/>
              <w:rPr>
                <w:rFonts w:ascii="仿宋" w:hAnsi="仿宋" w:eastAsia="仿宋" w:cs="Tahoma"/>
                <w:color w:val="000000"/>
                <w:sz w:val="20"/>
                <w:szCs w:val="20"/>
              </w:rPr>
            </w:pPr>
          </w:p>
        </w:tc>
        <w:tc>
          <w:tcPr>
            <w:tcW w:w="1661" w:type="pct"/>
            <w:tcBorders>
              <w:top w:val="nil"/>
              <w:left w:val="nil"/>
              <w:bottom w:val="single" w:color="auto" w:sz="4" w:space="0"/>
              <w:right w:val="single" w:color="auto" w:sz="4" w:space="0"/>
            </w:tcBorders>
            <w:shd w:val="clear" w:color="000000" w:fill="FFFFFF"/>
            <w:vAlign w:val="center"/>
          </w:tcPr>
          <w:p w14:paraId="713CE375">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1.改造原照明台结构，满足特种作业低压电工考证培训要求。</w:t>
            </w:r>
          </w:p>
          <w:p w14:paraId="11196CCA">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2.照明台机头1个，尺寸与原实训桌匹配安装。机头采用钣金结构。</w:t>
            </w:r>
          </w:p>
          <w:p w14:paraId="41A50B7E">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3.元器件包括电流表3只、电能表（单相电能表1只、三相电能表1只）、电源开关（单极断路器2只、两极漏电断路器1只、三相漏电断路器1只）、熔断器3只、漏电保护器1只、电流互感器3只、电源钥匙开关1只、电源指示灯1只、交流接触器1只（用于线路通电）、照明柜考试实训模块1套：（单头灯管1根、双头灯管1根、白炽灯1个、启辉器1个、镇流器1个、二三插座1个、单联开关1个、双联开关1个）、高度刻度尺1条、时间计时器1套、元件标签若干、设备警示牌若干、PVC线槽若干、接线端子若干等。</w:t>
            </w:r>
          </w:p>
        </w:tc>
        <w:tc>
          <w:tcPr>
            <w:tcW w:w="169" w:type="pct"/>
            <w:tcBorders>
              <w:top w:val="nil"/>
              <w:left w:val="nil"/>
              <w:bottom w:val="single" w:color="auto" w:sz="4" w:space="0"/>
              <w:right w:val="single" w:color="auto" w:sz="4" w:space="0"/>
            </w:tcBorders>
            <w:vAlign w:val="center"/>
          </w:tcPr>
          <w:p w14:paraId="6D2CDD1F">
            <w:pPr>
              <w:widowControl/>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套</w:t>
            </w:r>
          </w:p>
        </w:tc>
        <w:tc>
          <w:tcPr>
            <w:tcW w:w="179" w:type="pct"/>
            <w:tcBorders>
              <w:top w:val="nil"/>
              <w:left w:val="nil"/>
              <w:bottom w:val="single" w:color="auto" w:sz="4" w:space="0"/>
              <w:right w:val="single" w:color="auto" w:sz="4" w:space="0"/>
            </w:tcBorders>
            <w:vAlign w:val="center"/>
          </w:tcPr>
          <w:p w14:paraId="7689628E">
            <w:pPr>
              <w:widowControl/>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w:t>
            </w:r>
          </w:p>
        </w:tc>
        <w:tc>
          <w:tcPr>
            <w:tcW w:w="263" w:type="pct"/>
            <w:tcBorders>
              <w:top w:val="nil"/>
              <w:left w:val="nil"/>
              <w:bottom w:val="single" w:color="auto" w:sz="4" w:space="0"/>
              <w:right w:val="single" w:color="auto" w:sz="4" w:space="0"/>
            </w:tcBorders>
            <w:vAlign w:val="center"/>
          </w:tcPr>
          <w:p w14:paraId="28993298">
            <w:pPr>
              <w:jc w:val="center"/>
              <w:rPr>
                <w:rFonts w:ascii="仿宋" w:hAnsi="仿宋" w:eastAsia="仿宋" w:cs="Tahoma"/>
                <w:color w:val="000000"/>
                <w:sz w:val="20"/>
                <w:szCs w:val="20"/>
              </w:rPr>
            </w:pPr>
          </w:p>
        </w:tc>
        <w:tc>
          <w:tcPr>
            <w:tcW w:w="243" w:type="pct"/>
            <w:tcBorders>
              <w:top w:val="nil"/>
              <w:left w:val="nil"/>
              <w:bottom w:val="single" w:color="auto" w:sz="4" w:space="0"/>
              <w:right w:val="single" w:color="auto" w:sz="4" w:space="0"/>
            </w:tcBorders>
            <w:vAlign w:val="center"/>
          </w:tcPr>
          <w:p w14:paraId="5220D091">
            <w:pPr>
              <w:jc w:val="center"/>
              <w:rPr>
                <w:rFonts w:ascii="仿宋" w:hAnsi="仿宋" w:eastAsia="仿宋" w:cs="Tahoma"/>
                <w:color w:val="000000"/>
                <w:sz w:val="20"/>
                <w:szCs w:val="20"/>
              </w:rPr>
            </w:pPr>
          </w:p>
        </w:tc>
        <w:tc>
          <w:tcPr>
            <w:tcW w:w="318" w:type="pct"/>
            <w:tcBorders>
              <w:top w:val="single" w:color="auto" w:sz="4" w:space="0"/>
              <w:left w:val="nil"/>
              <w:bottom w:val="single" w:color="auto" w:sz="4" w:space="0"/>
              <w:right w:val="single" w:color="auto" w:sz="4" w:space="0"/>
            </w:tcBorders>
            <w:vAlign w:val="center"/>
          </w:tcPr>
          <w:p w14:paraId="52CB402C">
            <w:pPr>
              <w:jc w:val="center"/>
              <w:rPr>
                <w:rFonts w:hint="default" w:ascii="仿宋" w:hAnsi="仿宋" w:eastAsia="仿宋" w:cs="Tahoma"/>
                <w:color w:val="auto"/>
                <w:sz w:val="20"/>
                <w:szCs w:val="20"/>
                <w:lang w:val="en-US" w:eastAsia="zh-CN"/>
              </w:rPr>
            </w:pPr>
            <w:r>
              <w:rPr>
                <w:rFonts w:hint="default" w:ascii="仿宋" w:hAnsi="仿宋" w:eastAsia="仿宋" w:cs="Tahoma"/>
                <w:color w:val="auto"/>
                <w:sz w:val="20"/>
                <w:szCs w:val="20"/>
                <w:lang w:val="en-US" w:eastAsia="zh-CN"/>
              </w:rPr>
              <w:t>提供设备图片（外形、内部构造）</w:t>
            </w:r>
          </w:p>
        </w:tc>
        <w:tc>
          <w:tcPr>
            <w:tcW w:w="1315" w:type="pct"/>
            <w:tcBorders>
              <w:top w:val="single" w:color="auto" w:sz="4" w:space="0"/>
              <w:left w:val="single" w:color="auto" w:sz="4" w:space="0"/>
              <w:bottom w:val="single" w:color="auto" w:sz="4" w:space="0"/>
              <w:right w:val="single" w:color="auto" w:sz="4" w:space="0"/>
            </w:tcBorders>
            <w:vAlign w:val="center"/>
          </w:tcPr>
          <w:p w14:paraId="7AEA391D">
            <w:pPr>
              <w:jc w:val="both"/>
              <w:rPr>
                <w:rFonts w:hint="eastAsia" w:ascii="仿宋" w:hAnsi="仿宋" w:eastAsia="仿宋" w:cs="Tahoma"/>
                <w:color w:val="000000"/>
                <w:sz w:val="20"/>
                <w:szCs w:val="20"/>
                <w:lang w:eastAsia="zh-CN"/>
              </w:rPr>
            </w:pPr>
            <w:r>
              <w:rPr>
                <w:rFonts w:ascii="宋体" w:hAnsi="宋体" w:cs="宋体"/>
                <w:color w:val="000000"/>
                <w:kern w:val="0"/>
                <w:szCs w:val="21"/>
              </w:rPr>
              <w:drawing>
                <wp:inline distT="0" distB="0" distL="114300" distR="114300">
                  <wp:extent cx="2315210" cy="1555750"/>
                  <wp:effectExtent l="0" t="0" r="8890" b="6350"/>
                  <wp:docPr id="19" name="图片 19" descr="E:\1-日常工作\实训场室（20220324更新）\1-场室建设\2-历年场室建设\2024年\3-电工实训室302、802、803升级改造\3实802、803设备\微信截图_20240711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1-日常工作\实训场室（20220324更新）\1-场室建设\2-历年场室建设\2024年\3-电工实训室302、802、803升级改造\3实802、803设备\微信截图_202407110940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5210" cy="1555750"/>
                          </a:xfrm>
                          <a:prstGeom prst="rect">
                            <a:avLst/>
                          </a:prstGeom>
                          <a:noFill/>
                          <a:ln>
                            <a:noFill/>
                          </a:ln>
                        </pic:spPr>
                      </pic:pic>
                    </a:graphicData>
                  </a:graphic>
                </wp:inline>
              </w:drawing>
            </w:r>
          </w:p>
        </w:tc>
      </w:tr>
      <w:tr w14:paraId="31279726">
        <w:tblPrEx>
          <w:tblCellMar>
            <w:top w:w="0" w:type="dxa"/>
            <w:left w:w="108" w:type="dxa"/>
            <w:bottom w:w="0" w:type="dxa"/>
            <w:right w:w="108" w:type="dxa"/>
          </w:tblCellMar>
        </w:tblPrEx>
        <w:trPr>
          <w:trHeight w:val="90" w:hRule="atLeast"/>
          <w:jc w:val="center"/>
        </w:trPr>
        <w:tc>
          <w:tcPr>
            <w:tcW w:w="156" w:type="pct"/>
            <w:tcBorders>
              <w:top w:val="nil"/>
              <w:left w:val="single" w:color="auto" w:sz="4" w:space="0"/>
              <w:bottom w:val="single" w:color="auto" w:sz="4" w:space="0"/>
              <w:right w:val="single" w:color="auto" w:sz="4" w:space="0"/>
            </w:tcBorders>
            <w:shd w:val="clear" w:color="000000" w:fill="FFFFFF"/>
            <w:vAlign w:val="center"/>
          </w:tcPr>
          <w:p w14:paraId="58D81C4D">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2</w:t>
            </w:r>
          </w:p>
        </w:tc>
        <w:tc>
          <w:tcPr>
            <w:tcW w:w="283" w:type="pct"/>
            <w:tcBorders>
              <w:top w:val="nil"/>
              <w:left w:val="nil"/>
              <w:bottom w:val="single" w:color="auto" w:sz="4" w:space="0"/>
              <w:right w:val="single" w:color="auto" w:sz="4" w:space="0"/>
            </w:tcBorders>
            <w:shd w:val="clear" w:color="auto" w:fill="auto"/>
            <w:vAlign w:val="center"/>
          </w:tcPr>
          <w:p w14:paraId="3555BE79">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改造动力柜</w:t>
            </w:r>
          </w:p>
        </w:tc>
        <w:tc>
          <w:tcPr>
            <w:tcW w:w="407" w:type="pct"/>
            <w:tcBorders>
              <w:top w:val="nil"/>
              <w:left w:val="nil"/>
              <w:bottom w:val="single" w:color="auto" w:sz="4" w:space="0"/>
              <w:right w:val="single" w:color="auto" w:sz="4" w:space="0"/>
            </w:tcBorders>
            <w:shd w:val="clear" w:color="000000" w:fill="FFFFFF"/>
            <w:vAlign w:val="center"/>
          </w:tcPr>
          <w:p w14:paraId="1B968766">
            <w:pPr>
              <w:jc w:val="center"/>
              <w:rPr>
                <w:rFonts w:ascii="仿宋" w:hAnsi="仿宋" w:eastAsia="仿宋" w:cs="Tahoma"/>
                <w:color w:val="000000"/>
                <w:sz w:val="20"/>
                <w:szCs w:val="20"/>
              </w:rPr>
            </w:pPr>
          </w:p>
        </w:tc>
        <w:tc>
          <w:tcPr>
            <w:tcW w:w="1661" w:type="pct"/>
            <w:tcBorders>
              <w:top w:val="nil"/>
              <w:left w:val="nil"/>
              <w:bottom w:val="single" w:color="auto" w:sz="4" w:space="0"/>
              <w:right w:val="single" w:color="auto" w:sz="4" w:space="0"/>
            </w:tcBorders>
            <w:shd w:val="clear" w:color="000000" w:fill="FFFFFF"/>
            <w:vAlign w:val="center"/>
          </w:tcPr>
          <w:p w14:paraId="6DAC4880">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1.改造原动力柜结构，满足特种作业低压电工考证培训要求。</w:t>
            </w:r>
          </w:p>
          <w:p w14:paraId="21509194">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2.更换柜门面板仪表、指示灯等元件。更换柜体内2块电气安装板，安装板材质采用1.5mm以上镀锌板。元器件包括三相电源开关(三相漏电断路器1只)、熔断器8只、交流接触器7只（2只用于线路通电控制，5只用于考生接线练习）、6.3V变压器1个、线路故障自检灯具1组、三相异步电动机1台、电流互感器3只、热继电器2只、中间继电器2只、时间继电器2只、行程开关2只、倒顺开关1只、绕线固定电阻1只、照明灯管1套、时间计时器1套、尼龙固定杯脚4个、元件标签若干、设备标签若干、PVC线槽若干、接线端子若干等。</w:t>
            </w:r>
          </w:p>
        </w:tc>
        <w:tc>
          <w:tcPr>
            <w:tcW w:w="169" w:type="pct"/>
            <w:tcBorders>
              <w:top w:val="nil"/>
              <w:left w:val="nil"/>
              <w:bottom w:val="single" w:color="auto" w:sz="4" w:space="0"/>
              <w:right w:val="single" w:color="auto" w:sz="4" w:space="0"/>
            </w:tcBorders>
            <w:vAlign w:val="center"/>
          </w:tcPr>
          <w:p w14:paraId="733E8715">
            <w:pPr>
              <w:widowControl/>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套</w:t>
            </w:r>
          </w:p>
        </w:tc>
        <w:tc>
          <w:tcPr>
            <w:tcW w:w="179" w:type="pct"/>
            <w:tcBorders>
              <w:top w:val="nil"/>
              <w:left w:val="nil"/>
              <w:bottom w:val="single" w:color="auto" w:sz="4" w:space="0"/>
              <w:right w:val="single" w:color="auto" w:sz="4" w:space="0"/>
            </w:tcBorders>
            <w:vAlign w:val="center"/>
          </w:tcPr>
          <w:p w14:paraId="1DEEC034">
            <w:pPr>
              <w:widowControl/>
              <w:jc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rPr>
              <w:t>8</w:t>
            </w:r>
          </w:p>
        </w:tc>
        <w:tc>
          <w:tcPr>
            <w:tcW w:w="263" w:type="pct"/>
            <w:tcBorders>
              <w:top w:val="nil"/>
              <w:left w:val="nil"/>
              <w:bottom w:val="single" w:color="auto" w:sz="4" w:space="0"/>
              <w:right w:val="single" w:color="auto" w:sz="4" w:space="0"/>
            </w:tcBorders>
            <w:vAlign w:val="center"/>
          </w:tcPr>
          <w:p w14:paraId="3E1A19C3">
            <w:pPr>
              <w:jc w:val="center"/>
              <w:rPr>
                <w:rFonts w:ascii="仿宋" w:hAnsi="仿宋" w:eastAsia="仿宋" w:cs="Tahoma"/>
                <w:color w:val="000000"/>
                <w:sz w:val="20"/>
                <w:szCs w:val="20"/>
              </w:rPr>
            </w:pPr>
          </w:p>
        </w:tc>
        <w:tc>
          <w:tcPr>
            <w:tcW w:w="243" w:type="pct"/>
            <w:tcBorders>
              <w:top w:val="nil"/>
              <w:left w:val="nil"/>
              <w:bottom w:val="single" w:color="auto" w:sz="4" w:space="0"/>
              <w:right w:val="single" w:color="auto" w:sz="4" w:space="0"/>
            </w:tcBorders>
            <w:vAlign w:val="center"/>
          </w:tcPr>
          <w:p w14:paraId="63DA3DAC">
            <w:pPr>
              <w:jc w:val="center"/>
              <w:rPr>
                <w:rFonts w:ascii="仿宋" w:hAnsi="仿宋" w:eastAsia="仿宋" w:cs="Tahoma"/>
                <w:color w:val="000000"/>
                <w:sz w:val="20"/>
                <w:szCs w:val="20"/>
              </w:rPr>
            </w:pPr>
          </w:p>
        </w:tc>
        <w:tc>
          <w:tcPr>
            <w:tcW w:w="318" w:type="pct"/>
            <w:tcBorders>
              <w:top w:val="single" w:color="auto" w:sz="4" w:space="0"/>
              <w:left w:val="nil"/>
              <w:bottom w:val="single" w:color="auto" w:sz="4" w:space="0"/>
              <w:right w:val="single" w:color="auto" w:sz="4" w:space="0"/>
            </w:tcBorders>
            <w:vAlign w:val="center"/>
          </w:tcPr>
          <w:p w14:paraId="66850A0E">
            <w:pPr>
              <w:jc w:val="center"/>
              <w:rPr>
                <w:rFonts w:hint="default" w:ascii="仿宋" w:hAnsi="仿宋" w:eastAsia="仿宋" w:cs="Tahoma"/>
                <w:color w:val="auto"/>
                <w:sz w:val="20"/>
                <w:szCs w:val="20"/>
                <w:lang w:val="en-US" w:eastAsia="zh-CN"/>
              </w:rPr>
            </w:pPr>
            <w:r>
              <w:rPr>
                <w:rFonts w:hint="default" w:ascii="仿宋" w:hAnsi="仿宋" w:eastAsia="仿宋" w:cs="Tahoma"/>
                <w:color w:val="auto"/>
                <w:sz w:val="20"/>
                <w:szCs w:val="20"/>
                <w:lang w:val="en-US" w:eastAsia="zh-CN"/>
              </w:rPr>
              <w:t>提供设备图片（外形、内部构造）</w:t>
            </w:r>
          </w:p>
        </w:tc>
        <w:tc>
          <w:tcPr>
            <w:tcW w:w="1315" w:type="pct"/>
            <w:tcBorders>
              <w:top w:val="single" w:color="auto" w:sz="4" w:space="0"/>
              <w:left w:val="single" w:color="auto" w:sz="4" w:space="0"/>
              <w:bottom w:val="single" w:color="auto" w:sz="4" w:space="0"/>
              <w:right w:val="single" w:color="auto" w:sz="4" w:space="0"/>
            </w:tcBorders>
            <w:vAlign w:val="center"/>
          </w:tcPr>
          <w:p w14:paraId="073C8D94">
            <w:pPr>
              <w:jc w:val="both"/>
              <w:rPr>
                <w:rFonts w:ascii="仿宋" w:hAnsi="仿宋" w:eastAsia="仿宋" w:cs="Tahoma"/>
                <w:color w:val="000000"/>
                <w:sz w:val="20"/>
                <w:szCs w:val="20"/>
              </w:rPr>
            </w:pPr>
            <w:r>
              <w:rPr>
                <w:rFonts w:ascii="宋体" w:hAnsi="宋体" w:cs="宋体"/>
                <w:color w:val="000000"/>
                <w:kern w:val="0"/>
                <w:szCs w:val="21"/>
              </w:rPr>
              <w:drawing>
                <wp:inline distT="0" distB="0" distL="114300" distR="114300">
                  <wp:extent cx="1227455" cy="1757680"/>
                  <wp:effectExtent l="0" t="0" r="10795" b="13970"/>
                  <wp:docPr id="20" name="图片 20" descr="E:\1-日常工作\实训场室（20220324更新）\1-场室建设\2-历年场室建设\2024年\3-电工实训室302、802、803升级改造\3实802、803设备\改造后的动力柜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1-日常工作\实训场室（20220324更新）\1-场室建设\2-历年场室建设\2024年\3-电工实训室302、802、803升级改造\3实802、803设备\改造后的动力柜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27455" cy="1757680"/>
                          </a:xfrm>
                          <a:prstGeom prst="rect">
                            <a:avLst/>
                          </a:prstGeom>
                          <a:noFill/>
                          <a:ln>
                            <a:noFill/>
                          </a:ln>
                        </pic:spPr>
                      </pic:pic>
                    </a:graphicData>
                  </a:graphic>
                </wp:inline>
              </w:drawing>
            </w:r>
            <w:r>
              <w:drawing>
                <wp:inline distT="0" distB="0" distL="114300" distR="114300">
                  <wp:extent cx="1137285" cy="1747520"/>
                  <wp:effectExtent l="0" t="0" r="5715" b="508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5"/>
                          <a:stretch>
                            <a:fillRect/>
                          </a:stretch>
                        </pic:blipFill>
                        <pic:spPr>
                          <a:xfrm>
                            <a:off x="0" y="0"/>
                            <a:ext cx="1137285" cy="1747520"/>
                          </a:xfrm>
                          <a:prstGeom prst="rect">
                            <a:avLst/>
                          </a:prstGeom>
                          <a:noFill/>
                          <a:ln>
                            <a:noFill/>
                          </a:ln>
                        </pic:spPr>
                      </pic:pic>
                    </a:graphicData>
                  </a:graphic>
                </wp:inline>
              </w:drawing>
            </w:r>
          </w:p>
        </w:tc>
      </w:tr>
      <w:tr w14:paraId="2C8E0573">
        <w:tblPrEx>
          <w:tblCellMar>
            <w:top w:w="0" w:type="dxa"/>
            <w:left w:w="108" w:type="dxa"/>
            <w:bottom w:w="0" w:type="dxa"/>
            <w:right w:w="108" w:type="dxa"/>
          </w:tblCellMar>
        </w:tblPrEx>
        <w:trPr>
          <w:trHeight w:val="1240" w:hRule="atLeast"/>
          <w:jc w:val="center"/>
        </w:trPr>
        <w:tc>
          <w:tcPr>
            <w:tcW w:w="156" w:type="pct"/>
            <w:tcBorders>
              <w:top w:val="nil"/>
              <w:left w:val="single" w:color="auto" w:sz="4" w:space="0"/>
              <w:bottom w:val="single" w:color="auto" w:sz="4" w:space="0"/>
              <w:right w:val="single" w:color="auto" w:sz="4" w:space="0"/>
            </w:tcBorders>
            <w:shd w:val="clear" w:color="000000" w:fill="FFFFFF"/>
            <w:vAlign w:val="center"/>
          </w:tcPr>
          <w:p w14:paraId="4C07E452">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3</w:t>
            </w:r>
          </w:p>
        </w:tc>
        <w:tc>
          <w:tcPr>
            <w:tcW w:w="283" w:type="pct"/>
            <w:tcBorders>
              <w:top w:val="nil"/>
              <w:left w:val="nil"/>
              <w:bottom w:val="single" w:color="auto" w:sz="4" w:space="0"/>
              <w:right w:val="single" w:color="auto" w:sz="4" w:space="0"/>
            </w:tcBorders>
            <w:shd w:val="clear" w:color="auto" w:fill="auto"/>
            <w:vAlign w:val="center"/>
          </w:tcPr>
          <w:p w14:paraId="12F9526D">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接地电阻测试盒</w:t>
            </w:r>
          </w:p>
        </w:tc>
        <w:tc>
          <w:tcPr>
            <w:tcW w:w="407" w:type="pct"/>
            <w:tcBorders>
              <w:top w:val="nil"/>
              <w:left w:val="nil"/>
              <w:bottom w:val="single" w:color="auto" w:sz="4" w:space="0"/>
              <w:right w:val="single" w:color="auto" w:sz="4" w:space="0"/>
            </w:tcBorders>
            <w:shd w:val="clear" w:color="000000" w:fill="FFFFFF"/>
            <w:vAlign w:val="center"/>
          </w:tcPr>
          <w:p w14:paraId="279C941E">
            <w:pPr>
              <w:jc w:val="center"/>
              <w:rPr>
                <w:rFonts w:ascii="仿宋" w:hAnsi="仿宋" w:eastAsia="仿宋" w:cs="Tahoma"/>
                <w:color w:val="000000"/>
                <w:sz w:val="20"/>
                <w:szCs w:val="20"/>
              </w:rPr>
            </w:pPr>
          </w:p>
        </w:tc>
        <w:tc>
          <w:tcPr>
            <w:tcW w:w="1661" w:type="pct"/>
            <w:tcBorders>
              <w:top w:val="nil"/>
              <w:left w:val="nil"/>
              <w:bottom w:val="single" w:color="auto" w:sz="4" w:space="0"/>
              <w:right w:val="single" w:color="auto" w:sz="4" w:space="0"/>
            </w:tcBorders>
            <w:shd w:val="clear" w:color="000000" w:fill="FFFFFF"/>
            <w:vAlign w:val="center"/>
          </w:tcPr>
          <w:p w14:paraId="1588E3D4">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设置有接地电阻测试桩1个，20米接地电阻测试桩1个，40米接地电阻测试桩1个，电阻大小调节旋钮1个。</w:t>
            </w:r>
          </w:p>
        </w:tc>
        <w:tc>
          <w:tcPr>
            <w:tcW w:w="169" w:type="pct"/>
            <w:tcBorders>
              <w:top w:val="nil"/>
              <w:left w:val="nil"/>
              <w:bottom w:val="single" w:color="auto" w:sz="4" w:space="0"/>
              <w:right w:val="single" w:color="auto" w:sz="4" w:space="0"/>
            </w:tcBorders>
            <w:vAlign w:val="center"/>
          </w:tcPr>
          <w:p w14:paraId="0D2C28CC">
            <w:pPr>
              <w:widowControl/>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个</w:t>
            </w:r>
          </w:p>
        </w:tc>
        <w:tc>
          <w:tcPr>
            <w:tcW w:w="179" w:type="pct"/>
            <w:tcBorders>
              <w:top w:val="nil"/>
              <w:left w:val="nil"/>
              <w:bottom w:val="single" w:color="auto" w:sz="4" w:space="0"/>
              <w:right w:val="single" w:color="auto" w:sz="4" w:space="0"/>
            </w:tcBorders>
            <w:vAlign w:val="center"/>
          </w:tcPr>
          <w:p w14:paraId="395BB721">
            <w:pPr>
              <w:widowControl/>
              <w:jc w:val="center"/>
              <w:rPr>
                <w:rFonts w:hint="eastAsia" w:ascii="仿宋" w:hAnsi="仿宋" w:eastAsia="仿宋" w:cs="仿宋"/>
                <w:color w:val="000000"/>
                <w:sz w:val="20"/>
                <w:szCs w:val="20"/>
                <w:lang w:val="en-US" w:eastAsia="zh-CN"/>
              </w:rPr>
            </w:pPr>
            <w:r>
              <w:rPr>
                <w:rFonts w:hint="eastAsia" w:ascii="仿宋" w:hAnsi="仿宋" w:eastAsia="仿宋" w:cs="仿宋"/>
                <w:kern w:val="0"/>
                <w:sz w:val="20"/>
                <w:szCs w:val="20"/>
              </w:rPr>
              <w:t>3</w:t>
            </w:r>
          </w:p>
        </w:tc>
        <w:tc>
          <w:tcPr>
            <w:tcW w:w="263" w:type="pct"/>
            <w:tcBorders>
              <w:top w:val="nil"/>
              <w:left w:val="nil"/>
              <w:bottom w:val="single" w:color="auto" w:sz="4" w:space="0"/>
              <w:right w:val="single" w:color="auto" w:sz="4" w:space="0"/>
            </w:tcBorders>
            <w:vAlign w:val="center"/>
          </w:tcPr>
          <w:p w14:paraId="0ADF09EA">
            <w:pPr>
              <w:jc w:val="center"/>
              <w:rPr>
                <w:rFonts w:ascii="仿宋" w:hAnsi="仿宋" w:eastAsia="仿宋" w:cs="Tahoma"/>
                <w:color w:val="000000"/>
                <w:sz w:val="20"/>
                <w:szCs w:val="20"/>
              </w:rPr>
            </w:pPr>
          </w:p>
        </w:tc>
        <w:tc>
          <w:tcPr>
            <w:tcW w:w="243" w:type="pct"/>
            <w:tcBorders>
              <w:top w:val="nil"/>
              <w:left w:val="nil"/>
              <w:bottom w:val="single" w:color="auto" w:sz="4" w:space="0"/>
              <w:right w:val="single" w:color="auto" w:sz="4" w:space="0"/>
            </w:tcBorders>
            <w:vAlign w:val="center"/>
          </w:tcPr>
          <w:p w14:paraId="6884E80C">
            <w:pPr>
              <w:jc w:val="center"/>
              <w:rPr>
                <w:rFonts w:ascii="仿宋" w:hAnsi="仿宋" w:eastAsia="仿宋" w:cs="Tahoma"/>
                <w:color w:val="000000"/>
                <w:sz w:val="20"/>
                <w:szCs w:val="20"/>
              </w:rPr>
            </w:pPr>
          </w:p>
        </w:tc>
        <w:tc>
          <w:tcPr>
            <w:tcW w:w="318" w:type="pct"/>
            <w:tcBorders>
              <w:top w:val="single" w:color="auto" w:sz="4" w:space="0"/>
              <w:left w:val="nil"/>
              <w:bottom w:val="single" w:color="auto" w:sz="4" w:space="0"/>
              <w:right w:val="single" w:color="auto" w:sz="4" w:space="0"/>
            </w:tcBorders>
            <w:vAlign w:val="center"/>
          </w:tcPr>
          <w:p w14:paraId="3B589F52">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是</w:t>
            </w:r>
          </w:p>
        </w:tc>
        <w:tc>
          <w:tcPr>
            <w:tcW w:w="1315" w:type="pct"/>
            <w:tcBorders>
              <w:top w:val="single" w:color="auto" w:sz="4" w:space="0"/>
              <w:left w:val="single" w:color="auto" w:sz="4" w:space="0"/>
              <w:bottom w:val="single" w:color="auto" w:sz="4" w:space="0"/>
              <w:right w:val="single" w:color="auto" w:sz="4" w:space="0"/>
            </w:tcBorders>
            <w:vAlign w:val="center"/>
          </w:tcPr>
          <w:p w14:paraId="67D8A6DF">
            <w:pPr>
              <w:jc w:val="both"/>
              <w:rPr>
                <w:rFonts w:hint="eastAsia" w:ascii="仿宋" w:hAnsi="仿宋" w:eastAsia="仿宋" w:cs="Tahoma"/>
                <w:color w:val="000000"/>
                <w:sz w:val="20"/>
                <w:szCs w:val="20"/>
              </w:rPr>
            </w:pPr>
            <w:r>
              <w:rPr>
                <w:rFonts w:ascii="宋体" w:hAnsi="宋体" w:cs="宋体"/>
                <w:color w:val="000000"/>
                <w:kern w:val="0"/>
                <w:szCs w:val="21"/>
              </w:rPr>
              <w:drawing>
                <wp:inline distT="0" distB="0" distL="114300" distR="114300">
                  <wp:extent cx="1310005" cy="981710"/>
                  <wp:effectExtent l="0" t="0" r="4445" b="8890"/>
                  <wp:docPr id="11" name="图片 11" descr="E:\1-日常工作\实训场室（20220324更新）\1-场室建设\2-历年场室建设\2024年\3-电工实训室302、802、803升级改造\3实802、803设备\微信图片_2024071109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1-日常工作\实训场室（20220324更新）\1-场室建设\2-历年场室建设\2024年\3-电工实训室302、802、803升级改造\3实802、803设备\微信图片_202407110958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10005" cy="981710"/>
                          </a:xfrm>
                          <a:prstGeom prst="rect">
                            <a:avLst/>
                          </a:prstGeom>
                          <a:noFill/>
                          <a:ln>
                            <a:noFill/>
                          </a:ln>
                        </pic:spPr>
                      </pic:pic>
                    </a:graphicData>
                  </a:graphic>
                </wp:inline>
              </w:drawing>
            </w:r>
          </w:p>
        </w:tc>
      </w:tr>
      <w:tr w14:paraId="5B33CB39">
        <w:tblPrEx>
          <w:tblCellMar>
            <w:top w:w="0" w:type="dxa"/>
            <w:left w:w="108" w:type="dxa"/>
            <w:bottom w:w="0" w:type="dxa"/>
            <w:right w:w="108" w:type="dxa"/>
          </w:tblCellMar>
        </w:tblPrEx>
        <w:trPr>
          <w:trHeight w:val="1231" w:hRule="atLeast"/>
          <w:jc w:val="center"/>
        </w:trPr>
        <w:tc>
          <w:tcPr>
            <w:tcW w:w="156" w:type="pct"/>
            <w:tcBorders>
              <w:top w:val="nil"/>
              <w:left w:val="single" w:color="auto" w:sz="4" w:space="0"/>
              <w:bottom w:val="single" w:color="auto" w:sz="4" w:space="0"/>
              <w:right w:val="single" w:color="auto" w:sz="4" w:space="0"/>
            </w:tcBorders>
            <w:shd w:val="clear" w:color="000000" w:fill="FFFFFF"/>
            <w:vAlign w:val="center"/>
          </w:tcPr>
          <w:p w14:paraId="602B5592">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4</w:t>
            </w:r>
          </w:p>
        </w:tc>
        <w:tc>
          <w:tcPr>
            <w:tcW w:w="283" w:type="pct"/>
            <w:tcBorders>
              <w:top w:val="nil"/>
              <w:left w:val="nil"/>
              <w:bottom w:val="single" w:color="auto" w:sz="4" w:space="0"/>
              <w:right w:val="single" w:color="auto" w:sz="4" w:space="0"/>
            </w:tcBorders>
            <w:shd w:val="clear" w:color="auto" w:fill="auto"/>
            <w:vAlign w:val="center"/>
          </w:tcPr>
          <w:p w14:paraId="7B976AD4">
            <w:pPr>
              <w:jc w:val="center"/>
              <w:rPr>
                <w:rFonts w:hint="eastAsia" w:ascii="仿宋" w:hAnsi="仿宋" w:eastAsia="仿宋" w:cs="Tahoma"/>
                <w:color w:val="000000"/>
                <w:sz w:val="20"/>
                <w:szCs w:val="20"/>
              </w:rPr>
            </w:pPr>
            <w:r>
              <w:rPr>
                <w:rFonts w:hint="eastAsia" w:ascii="仿宋" w:hAnsi="仿宋" w:eastAsia="仿宋" w:cs="Tahoma"/>
                <w:color w:val="000000"/>
                <w:sz w:val="20"/>
                <w:szCs w:val="20"/>
              </w:rPr>
              <w:t>万用表测量箱</w:t>
            </w:r>
          </w:p>
        </w:tc>
        <w:tc>
          <w:tcPr>
            <w:tcW w:w="407" w:type="pct"/>
            <w:tcBorders>
              <w:top w:val="nil"/>
              <w:left w:val="nil"/>
              <w:bottom w:val="single" w:color="auto" w:sz="4" w:space="0"/>
              <w:right w:val="single" w:color="auto" w:sz="4" w:space="0"/>
            </w:tcBorders>
            <w:shd w:val="clear" w:color="000000" w:fill="FFFFFF"/>
            <w:vAlign w:val="center"/>
          </w:tcPr>
          <w:p w14:paraId="1D60C484">
            <w:pPr>
              <w:jc w:val="center"/>
              <w:rPr>
                <w:rFonts w:ascii="仿宋" w:hAnsi="仿宋" w:eastAsia="仿宋" w:cs="Tahoma"/>
                <w:color w:val="000000"/>
                <w:sz w:val="20"/>
                <w:szCs w:val="20"/>
              </w:rPr>
            </w:pPr>
          </w:p>
        </w:tc>
        <w:tc>
          <w:tcPr>
            <w:tcW w:w="1661" w:type="pct"/>
            <w:tcBorders>
              <w:top w:val="nil"/>
              <w:left w:val="nil"/>
              <w:bottom w:val="single" w:color="auto" w:sz="4" w:space="0"/>
              <w:right w:val="single" w:color="auto" w:sz="4" w:space="0"/>
            </w:tcBorders>
            <w:shd w:val="clear" w:color="000000" w:fill="FFFFFF"/>
            <w:vAlign w:val="center"/>
          </w:tcPr>
          <w:p w14:paraId="33EC05AF">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1.箱式结构，安装有可调电阻，可调交直流电源等。</w:t>
            </w:r>
          </w:p>
          <w:p w14:paraId="48C8DF39">
            <w:pPr>
              <w:jc w:val="left"/>
              <w:rPr>
                <w:rFonts w:hint="eastAsia" w:ascii="仿宋" w:hAnsi="仿宋" w:eastAsia="仿宋" w:cs="Tahoma"/>
                <w:color w:val="000000"/>
                <w:sz w:val="20"/>
                <w:szCs w:val="20"/>
              </w:rPr>
            </w:pPr>
            <w:r>
              <w:rPr>
                <w:rFonts w:hint="eastAsia" w:ascii="仿宋" w:hAnsi="仿宋" w:eastAsia="仿宋" w:cs="Tahoma"/>
                <w:color w:val="000000"/>
                <w:sz w:val="20"/>
                <w:szCs w:val="20"/>
              </w:rPr>
              <w:t>2.满足特种作业电工考核科目一要求。</w:t>
            </w:r>
          </w:p>
        </w:tc>
        <w:tc>
          <w:tcPr>
            <w:tcW w:w="169" w:type="pct"/>
            <w:tcBorders>
              <w:top w:val="nil"/>
              <w:left w:val="nil"/>
              <w:bottom w:val="single" w:color="auto" w:sz="4" w:space="0"/>
              <w:right w:val="single" w:color="auto" w:sz="4" w:space="0"/>
            </w:tcBorders>
            <w:vAlign w:val="center"/>
          </w:tcPr>
          <w:p w14:paraId="71B5D5C8">
            <w:pPr>
              <w:widowControl/>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个</w:t>
            </w:r>
          </w:p>
        </w:tc>
        <w:tc>
          <w:tcPr>
            <w:tcW w:w="179" w:type="pct"/>
            <w:tcBorders>
              <w:top w:val="nil"/>
              <w:left w:val="nil"/>
              <w:bottom w:val="single" w:color="auto" w:sz="4" w:space="0"/>
              <w:right w:val="single" w:color="auto" w:sz="4" w:space="0"/>
            </w:tcBorders>
            <w:vAlign w:val="center"/>
          </w:tcPr>
          <w:p w14:paraId="4A08637E">
            <w:pPr>
              <w:widowControl/>
              <w:jc w:val="center"/>
              <w:rPr>
                <w:rFonts w:hint="eastAsia" w:ascii="仿宋" w:hAnsi="仿宋" w:eastAsia="仿宋" w:cs="仿宋"/>
                <w:color w:val="000000"/>
                <w:sz w:val="20"/>
                <w:szCs w:val="20"/>
                <w:lang w:val="en-US" w:eastAsia="zh-CN"/>
              </w:rPr>
            </w:pPr>
            <w:r>
              <w:rPr>
                <w:rFonts w:hint="eastAsia" w:ascii="仿宋" w:hAnsi="仿宋" w:eastAsia="仿宋" w:cs="仿宋"/>
                <w:kern w:val="0"/>
                <w:sz w:val="20"/>
                <w:szCs w:val="20"/>
              </w:rPr>
              <w:t>2</w:t>
            </w:r>
          </w:p>
        </w:tc>
        <w:tc>
          <w:tcPr>
            <w:tcW w:w="263" w:type="pct"/>
            <w:tcBorders>
              <w:top w:val="nil"/>
              <w:left w:val="nil"/>
              <w:bottom w:val="single" w:color="auto" w:sz="4" w:space="0"/>
              <w:right w:val="single" w:color="auto" w:sz="4" w:space="0"/>
            </w:tcBorders>
            <w:vAlign w:val="center"/>
          </w:tcPr>
          <w:p w14:paraId="65B3CFBE">
            <w:pPr>
              <w:jc w:val="center"/>
              <w:rPr>
                <w:rFonts w:ascii="仿宋" w:hAnsi="仿宋" w:eastAsia="仿宋" w:cs="Tahoma"/>
                <w:color w:val="000000"/>
                <w:sz w:val="20"/>
                <w:szCs w:val="20"/>
              </w:rPr>
            </w:pPr>
          </w:p>
        </w:tc>
        <w:tc>
          <w:tcPr>
            <w:tcW w:w="243" w:type="pct"/>
            <w:tcBorders>
              <w:top w:val="nil"/>
              <w:left w:val="nil"/>
              <w:bottom w:val="single" w:color="auto" w:sz="4" w:space="0"/>
              <w:right w:val="single" w:color="auto" w:sz="4" w:space="0"/>
            </w:tcBorders>
            <w:vAlign w:val="center"/>
          </w:tcPr>
          <w:p w14:paraId="7947AF55">
            <w:pPr>
              <w:jc w:val="center"/>
              <w:rPr>
                <w:rFonts w:ascii="仿宋" w:hAnsi="仿宋" w:eastAsia="仿宋" w:cs="Tahoma"/>
                <w:color w:val="000000"/>
                <w:sz w:val="20"/>
                <w:szCs w:val="20"/>
              </w:rPr>
            </w:pPr>
          </w:p>
        </w:tc>
        <w:tc>
          <w:tcPr>
            <w:tcW w:w="318" w:type="pct"/>
            <w:tcBorders>
              <w:top w:val="single" w:color="auto" w:sz="4" w:space="0"/>
              <w:left w:val="nil"/>
              <w:bottom w:val="single" w:color="auto" w:sz="4" w:space="0"/>
              <w:right w:val="single" w:color="auto" w:sz="4" w:space="0"/>
            </w:tcBorders>
            <w:vAlign w:val="center"/>
          </w:tcPr>
          <w:p w14:paraId="02E537C0">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是</w:t>
            </w:r>
          </w:p>
        </w:tc>
        <w:tc>
          <w:tcPr>
            <w:tcW w:w="1315" w:type="pct"/>
            <w:tcBorders>
              <w:top w:val="single" w:color="auto" w:sz="4" w:space="0"/>
              <w:left w:val="single" w:color="auto" w:sz="4" w:space="0"/>
              <w:bottom w:val="single" w:color="auto" w:sz="4" w:space="0"/>
              <w:right w:val="single" w:color="auto" w:sz="4" w:space="0"/>
            </w:tcBorders>
            <w:vAlign w:val="center"/>
          </w:tcPr>
          <w:p w14:paraId="6B2AF937">
            <w:pPr>
              <w:jc w:val="both"/>
              <w:rPr>
                <w:rFonts w:hint="eastAsia" w:ascii="仿宋" w:hAnsi="仿宋" w:eastAsia="仿宋" w:cs="Tahoma"/>
                <w:color w:val="000000"/>
                <w:sz w:val="20"/>
                <w:szCs w:val="20"/>
              </w:rPr>
            </w:pPr>
            <w:r>
              <w:rPr>
                <w:rFonts w:hint="eastAsia" w:ascii="宋体" w:hAnsi="宋体" w:cs="宋体" w:eastAsiaTheme="minorEastAsia"/>
                <w:color w:val="000000"/>
                <w:kern w:val="0"/>
                <w:szCs w:val="21"/>
                <w:lang w:eastAsia="zh-CN"/>
              </w:rPr>
              <w:drawing>
                <wp:inline distT="0" distB="0" distL="114300" distR="114300">
                  <wp:extent cx="1217930" cy="952500"/>
                  <wp:effectExtent l="0" t="0" r="1270" b="0"/>
                  <wp:docPr id="22" name="图片 22" descr="03e8bbeb9d8c95e871a66187ee00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3e8bbeb9d8c95e871a66187ee008a3"/>
                          <pic:cNvPicPr>
                            <a:picLocks noChangeAspect="1"/>
                          </pic:cNvPicPr>
                        </pic:nvPicPr>
                        <pic:blipFill>
                          <a:blip r:embed="rId17"/>
                          <a:stretch>
                            <a:fillRect/>
                          </a:stretch>
                        </pic:blipFill>
                        <pic:spPr>
                          <a:xfrm>
                            <a:off x="0" y="0"/>
                            <a:ext cx="1217930" cy="952500"/>
                          </a:xfrm>
                          <a:prstGeom prst="rect">
                            <a:avLst/>
                          </a:prstGeom>
                        </pic:spPr>
                      </pic:pic>
                    </a:graphicData>
                  </a:graphic>
                </wp:inline>
              </w:drawing>
            </w:r>
            <w:r>
              <w:rPr>
                <w:rFonts w:ascii="宋体" w:hAnsi="宋体" w:cs="宋体"/>
                <w:color w:val="000000"/>
                <w:kern w:val="0"/>
                <w:szCs w:val="21"/>
              </w:rPr>
              <w:drawing>
                <wp:inline distT="0" distB="0" distL="114300" distR="114300">
                  <wp:extent cx="943610" cy="1090295"/>
                  <wp:effectExtent l="0" t="0" r="14605" b="8890"/>
                  <wp:docPr id="23" name="图片 23" descr="E:\1-日常工作\实训场室（20220324更新）\1-场室建设\2-历年场室建设\2024年\3-电工实训室302、802、803升级改造\3实802、803设备\万用表测试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1-日常工作\实训场室（20220324更新）\1-场室建设\2-历年场室建设\2024年\3-电工实训室302、802、803升级改造\3实802、803设备\万用表测试箱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rot="16200000">
                            <a:off x="0" y="0"/>
                            <a:ext cx="943610" cy="1090295"/>
                          </a:xfrm>
                          <a:prstGeom prst="rect">
                            <a:avLst/>
                          </a:prstGeom>
                          <a:noFill/>
                          <a:ln>
                            <a:noFill/>
                          </a:ln>
                        </pic:spPr>
                      </pic:pic>
                    </a:graphicData>
                  </a:graphic>
                </wp:inline>
              </w:drawing>
            </w:r>
          </w:p>
        </w:tc>
      </w:tr>
    </w:tbl>
    <w:p w14:paraId="1554D594">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改造前设备图：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4517"/>
        <w:gridCol w:w="4912"/>
      </w:tblGrid>
      <w:tr w14:paraId="2F6B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trPr>
        <w:tc>
          <w:tcPr>
            <w:tcW w:w="4649" w:type="dxa"/>
          </w:tcPr>
          <w:p w14:paraId="6F82E6F8">
            <w:pPr>
              <w:widowControl w:val="0"/>
              <w:spacing w:line="400" w:lineRule="exact"/>
              <w:rPr>
                <w:rFonts w:ascii="宋体" w:hAnsi="宋体" w:cs="宋体"/>
                <w:color w:val="000000"/>
                <w:kern w:val="0"/>
                <w:szCs w:val="21"/>
                <w:vertAlign w:val="baseline"/>
              </w:rPr>
            </w:pPr>
            <w:r>
              <w:rPr>
                <w:rFonts w:ascii="宋体" w:hAnsi="宋体" w:cs="宋体"/>
                <w:color w:val="000000"/>
                <w:kern w:val="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2649220" cy="2791460"/>
                  <wp:effectExtent l="0" t="0" r="17780" b="8890"/>
                  <wp:wrapNone/>
                  <wp:docPr id="2" name="图片 2" descr="E:\1-日常工作\实训场室（20220324更新）\1-场室建设\2-历年场室建设\2024年\3-电工实训室302、802、803升级改造\3实802、803设备\微信截图_20240711093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日常工作\实训场室（20220324更新）\1-场室建设\2-历年场室建设\2024年\3-电工实训室302、802、803升级改造\3实802、803设备\微信截图_202407110935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49220" cy="2791460"/>
                          </a:xfrm>
                          <a:prstGeom prst="rect">
                            <a:avLst/>
                          </a:prstGeom>
                          <a:noFill/>
                          <a:ln>
                            <a:noFill/>
                          </a:ln>
                        </pic:spPr>
                      </pic:pic>
                    </a:graphicData>
                  </a:graphic>
                </wp:anchor>
              </w:drawing>
            </w:r>
          </w:p>
        </w:tc>
        <w:tc>
          <w:tcPr>
            <w:tcW w:w="4517" w:type="dxa"/>
          </w:tcPr>
          <w:p w14:paraId="09086CBA">
            <w:pPr>
              <w:widowControl w:val="0"/>
              <w:spacing w:line="400" w:lineRule="exact"/>
              <w:rPr>
                <w:rFonts w:ascii="宋体" w:hAnsi="宋体" w:cs="宋体"/>
                <w:color w:val="000000"/>
                <w:kern w:val="0"/>
                <w:szCs w:val="21"/>
                <w:vertAlign w:val="baseline"/>
              </w:rPr>
            </w:pPr>
            <w:r>
              <w:rPr>
                <w:rFonts w:ascii="宋体" w:hAnsi="宋体" w:cs="宋体"/>
                <w:color w:val="000000"/>
                <w:kern w:val="0"/>
                <w:szCs w:val="21"/>
              </w:rPr>
              <w:drawing>
                <wp:anchor distT="0" distB="0" distL="114300" distR="114300" simplePos="0" relativeHeight="251659264" behindDoc="0" locked="0" layoutInCell="1" allowOverlap="1">
                  <wp:simplePos x="0" y="0"/>
                  <wp:positionH relativeFrom="column">
                    <wp:posOffset>137160</wp:posOffset>
                  </wp:positionH>
                  <wp:positionV relativeFrom="paragraph">
                    <wp:posOffset>40005</wp:posOffset>
                  </wp:positionV>
                  <wp:extent cx="2425700" cy="2776220"/>
                  <wp:effectExtent l="0" t="0" r="12700" b="5080"/>
                  <wp:wrapNone/>
                  <wp:docPr id="4" name="图片 4" descr="E:\1-日常工作\实训场室（20220324更新）\1-场室建设\2-历年场室建设\2024年\3-电工实训室302、802、803升级改造\3实802、803设备\改造前的动力柜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1-日常工作\实训场室（20220324更新）\1-场室建设\2-历年场室建设\2024年\3-电工实训室302、802、803升级改造\3实802、803设备\改造前的动力柜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25700" cy="2776220"/>
                          </a:xfrm>
                          <a:prstGeom prst="rect">
                            <a:avLst/>
                          </a:prstGeom>
                          <a:noFill/>
                          <a:ln>
                            <a:noFill/>
                          </a:ln>
                        </pic:spPr>
                      </pic:pic>
                    </a:graphicData>
                  </a:graphic>
                </wp:anchor>
              </w:drawing>
            </w:r>
          </w:p>
        </w:tc>
        <w:tc>
          <w:tcPr>
            <w:tcW w:w="4912" w:type="dxa"/>
          </w:tcPr>
          <w:p w14:paraId="575BD3C7">
            <w:pPr>
              <w:widowControl w:val="0"/>
              <w:spacing w:line="400" w:lineRule="exact"/>
              <w:rPr>
                <w:rFonts w:ascii="宋体" w:hAnsi="宋体" w:cs="宋体"/>
                <w:color w:val="000000"/>
                <w:kern w:val="0"/>
                <w:szCs w:val="21"/>
                <w:vertAlign w:val="baseline"/>
              </w:rPr>
            </w:pPr>
            <w:r>
              <w:rPr>
                <w:rFonts w:ascii="宋体" w:hAnsi="宋体" w:cs="宋体"/>
                <w:color w:val="000000"/>
                <w:kern w:val="0"/>
                <w:szCs w:val="21"/>
              </w:rPr>
              <w:drawing>
                <wp:anchor distT="0" distB="0" distL="114300" distR="114300" simplePos="0" relativeHeight="251660288" behindDoc="0" locked="0" layoutInCell="1" allowOverlap="1">
                  <wp:simplePos x="0" y="0"/>
                  <wp:positionH relativeFrom="column">
                    <wp:posOffset>247650</wp:posOffset>
                  </wp:positionH>
                  <wp:positionV relativeFrom="paragraph">
                    <wp:posOffset>24765</wp:posOffset>
                  </wp:positionV>
                  <wp:extent cx="2321560" cy="2820035"/>
                  <wp:effectExtent l="0" t="0" r="2540" b="18415"/>
                  <wp:wrapNone/>
                  <wp:docPr id="5" name="图片 5" descr="E:\1-日常工作\实训场室（20220324更新）\1-场室建设\2-历年场室建设\2024年\3-电工实训室302、802、803升级改造\3实802、803设备\改造前的动力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日常工作\实训场室（20220324更新）\1-场室建设\2-历年场室建设\2024年\3-电工实训室302、802、803升级改造\3实802、803设备\改造前的动力柜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21560" cy="2820035"/>
                          </a:xfrm>
                          <a:prstGeom prst="rect">
                            <a:avLst/>
                          </a:prstGeom>
                          <a:noFill/>
                          <a:ln>
                            <a:noFill/>
                          </a:ln>
                        </pic:spPr>
                      </pic:pic>
                    </a:graphicData>
                  </a:graphic>
                </wp:anchor>
              </w:drawing>
            </w:r>
          </w:p>
        </w:tc>
      </w:tr>
      <w:tr w14:paraId="42C3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649" w:type="dxa"/>
            <w:vAlign w:val="center"/>
          </w:tcPr>
          <w:p w14:paraId="3C8E89F5">
            <w:pPr>
              <w:widowControl w:val="0"/>
              <w:spacing w:line="400" w:lineRule="exact"/>
              <w:jc w:val="center"/>
              <w:rPr>
                <w:rFonts w:ascii="宋体" w:hAnsi="宋体" w:cs="宋体"/>
                <w:color w:val="000000"/>
                <w:kern w:val="0"/>
                <w:szCs w:val="21"/>
                <w:vertAlign w:val="baseline"/>
              </w:rPr>
            </w:pPr>
            <w:r>
              <w:rPr>
                <w:rFonts w:hint="eastAsia" w:ascii="仿宋" w:hAnsi="仿宋" w:eastAsia="仿宋" w:cs="Tahoma"/>
                <w:color w:val="000000"/>
                <w:sz w:val="20"/>
                <w:szCs w:val="20"/>
              </w:rPr>
              <w:t>照明台</w:t>
            </w:r>
          </w:p>
        </w:tc>
        <w:tc>
          <w:tcPr>
            <w:tcW w:w="9429" w:type="dxa"/>
            <w:gridSpan w:val="2"/>
            <w:vAlign w:val="center"/>
          </w:tcPr>
          <w:p w14:paraId="2777174D">
            <w:pPr>
              <w:widowControl w:val="0"/>
              <w:spacing w:line="400" w:lineRule="exact"/>
              <w:jc w:val="center"/>
              <w:rPr>
                <w:rFonts w:ascii="宋体" w:hAnsi="宋体" w:cs="宋体"/>
                <w:color w:val="000000"/>
                <w:kern w:val="0"/>
                <w:szCs w:val="21"/>
                <w:vertAlign w:val="baseline"/>
              </w:rPr>
            </w:pPr>
            <w:r>
              <w:rPr>
                <w:rFonts w:hint="eastAsia" w:ascii="仿宋" w:hAnsi="仿宋" w:eastAsia="仿宋" w:cs="Tahoma"/>
                <w:color w:val="000000"/>
                <w:sz w:val="20"/>
                <w:szCs w:val="20"/>
              </w:rPr>
              <w:t>动力柜</w:t>
            </w:r>
          </w:p>
        </w:tc>
      </w:tr>
    </w:tbl>
    <w:p w14:paraId="1EC17B83">
      <w:pPr>
        <w:spacing w:line="400" w:lineRule="exact"/>
        <w:rPr>
          <w:rFonts w:ascii="仿宋" w:hAnsi="仿宋" w:eastAsia="仿宋"/>
          <w:sz w:val="24"/>
          <w:szCs w:val="24"/>
        </w:rPr>
      </w:pPr>
      <w:r>
        <w:rPr>
          <w:rFonts w:hint="eastAsia" w:ascii="仿宋" w:hAnsi="仿宋" w:eastAsia="仿宋"/>
          <w:sz w:val="24"/>
          <w:szCs w:val="24"/>
        </w:rPr>
        <w:t>注：</w:t>
      </w:r>
    </w:p>
    <w:p w14:paraId="4789E9A7">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50039473">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764BEF42">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sz w:val="24"/>
          <w:szCs w:val="24"/>
        </w:rPr>
        <w:t>、安装调试费、售后服务等一切费用。</w:t>
      </w:r>
    </w:p>
    <w:p w14:paraId="5450BA61">
      <w:pPr>
        <w:spacing w:line="500" w:lineRule="exact"/>
        <w:jc w:val="left"/>
        <w:rPr>
          <w:rFonts w:ascii="仿宋" w:hAnsi="仿宋" w:eastAsia="仿宋"/>
          <w:b/>
          <w:color w:val="FF0000"/>
          <w:sz w:val="36"/>
          <w:szCs w:val="36"/>
        </w:rPr>
      </w:pPr>
    </w:p>
    <w:p w14:paraId="093B10A6">
      <w:pPr>
        <w:rPr>
          <w:rFonts w:ascii="仿宋" w:hAnsi="仿宋" w:eastAsia="仿宋"/>
          <w:b/>
          <w:color w:val="FF0000"/>
          <w:sz w:val="36"/>
          <w:szCs w:val="36"/>
        </w:rPr>
        <w:sectPr>
          <w:pgSz w:w="16838" w:h="11906" w:orient="landscape"/>
          <w:pgMar w:top="993" w:right="1440" w:bottom="1133" w:left="1440" w:header="851" w:footer="227" w:gutter="0"/>
          <w:pgNumType w:fmt="decimal"/>
          <w:cols w:space="425" w:num="1"/>
          <w:titlePg/>
          <w:docGrid w:type="lines" w:linePitch="312" w:charSpace="0"/>
        </w:sectPr>
      </w:pPr>
    </w:p>
    <w:p w14:paraId="46D4E4A7">
      <w:pPr>
        <w:spacing w:line="1000" w:lineRule="exact"/>
        <w:jc w:val="both"/>
        <w:rPr>
          <w:rFonts w:ascii="仿宋" w:hAnsi="仿宋" w:eastAsia="仿宋"/>
          <w:b/>
          <w:sz w:val="72"/>
          <w:szCs w:val="72"/>
        </w:rPr>
      </w:pPr>
    </w:p>
    <w:p w14:paraId="40BD97C7">
      <w:pPr>
        <w:spacing w:line="1000" w:lineRule="exact"/>
        <w:jc w:val="center"/>
        <w:rPr>
          <w:rFonts w:hint="eastAsia" w:ascii="仿宋" w:hAnsi="仿宋" w:eastAsia="仿宋"/>
          <w:b/>
          <w:sz w:val="72"/>
          <w:szCs w:val="72"/>
        </w:rPr>
      </w:pPr>
      <w:r>
        <w:rPr>
          <w:rFonts w:hint="eastAsia" w:ascii="仿宋" w:hAnsi="仿宋" w:eastAsia="仿宋"/>
          <w:b/>
          <w:sz w:val="72"/>
          <w:szCs w:val="72"/>
        </w:rPr>
        <w:t>广州市白云工商技师学院</w:t>
      </w:r>
    </w:p>
    <w:p w14:paraId="68C593AF">
      <w:pPr>
        <w:spacing w:line="1000" w:lineRule="exact"/>
        <w:jc w:val="center"/>
        <w:rPr>
          <w:rFonts w:ascii="仿宋" w:hAnsi="仿宋" w:eastAsia="仿宋"/>
          <w:b/>
          <w:sz w:val="44"/>
          <w:szCs w:val="44"/>
        </w:rPr>
      </w:pPr>
      <w:r>
        <w:rPr>
          <w:rFonts w:hint="eastAsia" w:ascii="仿宋" w:hAnsi="仿宋" w:eastAsia="仿宋"/>
          <w:b/>
          <w:sz w:val="44"/>
          <w:szCs w:val="44"/>
          <w:lang w:val="en-US" w:eastAsia="zh-CN"/>
        </w:rPr>
        <w:t>关于</w:t>
      </w:r>
      <w:r>
        <w:rPr>
          <w:rFonts w:hint="eastAsia" w:ascii="仿宋" w:hAnsi="仿宋" w:eastAsia="仿宋"/>
          <w:b/>
          <w:sz w:val="44"/>
          <w:szCs w:val="44"/>
        </w:rPr>
        <w:t>电工实训场升级改造项目</w:t>
      </w:r>
    </w:p>
    <w:p w14:paraId="6000DACD">
      <w:pPr>
        <w:spacing w:line="580" w:lineRule="exact"/>
        <w:jc w:val="center"/>
        <w:rPr>
          <w:rFonts w:ascii="仿宋" w:hAnsi="仿宋" w:eastAsia="仿宋"/>
          <w:b/>
          <w:sz w:val="52"/>
          <w:szCs w:val="52"/>
        </w:rPr>
      </w:pPr>
    </w:p>
    <w:p w14:paraId="5A3091CE">
      <w:pPr>
        <w:spacing w:line="580" w:lineRule="exact"/>
        <w:jc w:val="center"/>
        <w:rPr>
          <w:rFonts w:ascii="仿宋" w:hAnsi="仿宋" w:eastAsia="仿宋"/>
          <w:b/>
          <w:sz w:val="52"/>
          <w:szCs w:val="52"/>
        </w:rPr>
      </w:pPr>
      <w:r>
        <w:rPr>
          <w:rFonts w:hint="eastAsia" w:ascii="仿宋" w:hAnsi="仿宋" w:eastAsia="仿宋"/>
          <w:b/>
          <w:sz w:val="52"/>
          <w:szCs w:val="52"/>
        </w:rPr>
        <w:t>报</w:t>
      </w:r>
    </w:p>
    <w:p w14:paraId="2F47D36A">
      <w:pPr>
        <w:spacing w:line="580" w:lineRule="exact"/>
        <w:jc w:val="center"/>
        <w:rPr>
          <w:rFonts w:ascii="仿宋" w:hAnsi="仿宋" w:eastAsia="仿宋"/>
          <w:b/>
          <w:sz w:val="52"/>
          <w:szCs w:val="52"/>
        </w:rPr>
      </w:pPr>
      <w:r>
        <w:rPr>
          <w:rFonts w:hint="eastAsia" w:ascii="仿宋" w:hAnsi="仿宋" w:eastAsia="仿宋"/>
          <w:b/>
          <w:sz w:val="52"/>
          <w:szCs w:val="52"/>
        </w:rPr>
        <w:t>价</w:t>
      </w:r>
    </w:p>
    <w:p w14:paraId="53C74C74">
      <w:pPr>
        <w:spacing w:line="580" w:lineRule="exact"/>
        <w:jc w:val="center"/>
        <w:rPr>
          <w:rFonts w:ascii="仿宋" w:hAnsi="仿宋" w:eastAsia="仿宋"/>
          <w:b/>
          <w:sz w:val="52"/>
          <w:szCs w:val="52"/>
        </w:rPr>
      </w:pPr>
      <w:r>
        <w:rPr>
          <w:rFonts w:hint="eastAsia" w:ascii="仿宋" w:hAnsi="仿宋" w:eastAsia="仿宋"/>
          <w:b/>
          <w:sz w:val="52"/>
          <w:szCs w:val="52"/>
        </w:rPr>
        <w:t>响</w:t>
      </w:r>
    </w:p>
    <w:p w14:paraId="6DE83858">
      <w:pPr>
        <w:spacing w:line="580" w:lineRule="exact"/>
        <w:jc w:val="center"/>
        <w:rPr>
          <w:rFonts w:ascii="仿宋" w:hAnsi="仿宋" w:eastAsia="仿宋"/>
          <w:b/>
          <w:sz w:val="52"/>
          <w:szCs w:val="52"/>
        </w:rPr>
      </w:pPr>
      <w:r>
        <w:rPr>
          <w:rFonts w:hint="eastAsia" w:ascii="仿宋" w:hAnsi="仿宋" w:eastAsia="仿宋"/>
          <w:b/>
          <w:sz w:val="52"/>
          <w:szCs w:val="52"/>
        </w:rPr>
        <w:t>应</w:t>
      </w:r>
    </w:p>
    <w:p w14:paraId="6A0F918A">
      <w:pPr>
        <w:spacing w:line="580" w:lineRule="exact"/>
        <w:jc w:val="center"/>
        <w:rPr>
          <w:rFonts w:ascii="仿宋" w:hAnsi="仿宋" w:eastAsia="仿宋"/>
          <w:b/>
          <w:sz w:val="52"/>
          <w:szCs w:val="52"/>
        </w:rPr>
      </w:pPr>
      <w:r>
        <w:rPr>
          <w:rFonts w:hint="eastAsia" w:ascii="仿宋" w:hAnsi="仿宋" w:eastAsia="仿宋"/>
          <w:b/>
          <w:sz w:val="52"/>
          <w:szCs w:val="52"/>
        </w:rPr>
        <w:t>文</w:t>
      </w:r>
    </w:p>
    <w:p w14:paraId="4C909DC6">
      <w:pPr>
        <w:spacing w:line="580" w:lineRule="exact"/>
        <w:jc w:val="center"/>
        <w:rPr>
          <w:rFonts w:ascii="仿宋" w:hAnsi="仿宋" w:eastAsia="仿宋"/>
          <w:b/>
          <w:sz w:val="52"/>
          <w:szCs w:val="52"/>
        </w:rPr>
      </w:pPr>
      <w:r>
        <w:rPr>
          <w:rFonts w:hint="eastAsia" w:ascii="仿宋" w:hAnsi="仿宋" w:eastAsia="仿宋"/>
          <w:b/>
          <w:sz w:val="52"/>
          <w:szCs w:val="52"/>
        </w:rPr>
        <w:t>件</w:t>
      </w:r>
    </w:p>
    <w:p w14:paraId="338096CF">
      <w:pPr>
        <w:spacing w:line="580" w:lineRule="exact"/>
        <w:jc w:val="center"/>
        <w:rPr>
          <w:rFonts w:ascii="仿宋" w:hAnsi="仿宋" w:eastAsia="仿宋"/>
          <w:b/>
          <w:sz w:val="72"/>
          <w:szCs w:val="72"/>
        </w:rPr>
      </w:pPr>
    </w:p>
    <w:p w14:paraId="2045A110">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7821042B">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56AF41C8">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lang w:val="en-US" w:eastAsia="zh-CN"/>
        </w:rPr>
        <w:t>授权代表电话：</w:t>
      </w:r>
      <w:r>
        <w:rPr>
          <w:rFonts w:hint="eastAsia" w:ascii="仿宋" w:hAnsi="仿宋" w:eastAsia="仿宋"/>
          <w:b/>
          <w:color w:val="FF0000"/>
          <w:sz w:val="36"/>
          <w:szCs w:val="36"/>
        </w:rPr>
        <w:t>X</w:t>
      </w:r>
      <w:r>
        <w:rPr>
          <w:rFonts w:ascii="仿宋" w:hAnsi="仿宋" w:eastAsia="仿宋"/>
          <w:b/>
          <w:color w:val="FF0000"/>
          <w:sz w:val="36"/>
          <w:szCs w:val="36"/>
        </w:rPr>
        <w:t>XXX</w:t>
      </w:r>
    </w:p>
    <w:p w14:paraId="50C31ED8">
      <w:pPr>
        <w:jc w:val="center"/>
        <w:rPr>
          <w:rFonts w:ascii="仿宋" w:hAnsi="仿宋" w:eastAsia="仿宋"/>
          <w:b/>
          <w:sz w:val="36"/>
          <w:szCs w:val="36"/>
        </w:rPr>
      </w:pPr>
    </w:p>
    <w:p w14:paraId="53DA18E7">
      <w:pPr>
        <w:ind w:firstLine="3012" w:firstLineChars="1000"/>
        <w:jc w:val="both"/>
        <w:rPr>
          <w:rFonts w:ascii="仿宋" w:hAnsi="仿宋" w:eastAsia="仿宋"/>
          <w:b/>
          <w:bCs/>
          <w:sz w:val="30"/>
          <w:szCs w:val="30"/>
        </w:rPr>
      </w:pPr>
      <w:r>
        <w:rPr>
          <w:rFonts w:hint="eastAsia" w:ascii="仿宋" w:hAnsi="仿宋" w:eastAsia="仿宋"/>
          <w:b/>
          <w:bCs/>
          <w:sz w:val="30"/>
          <w:szCs w:val="30"/>
        </w:rPr>
        <w:t>此封面应作为报价响应文件封面</w:t>
      </w:r>
    </w:p>
    <w:p w14:paraId="1599CD2D">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14:paraId="759728EB">
      <w:pPr>
        <w:ind w:firstLine="4096" w:firstLineChars="1700"/>
        <w:jc w:val="both"/>
        <w:outlineLvl w:val="1"/>
        <w:rPr>
          <w:rFonts w:hint="eastAsia" w:ascii="仿宋" w:hAnsi="仿宋" w:eastAsia="仿宋"/>
          <w:b/>
          <w:bCs/>
          <w:sz w:val="24"/>
          <w:szCs w:val="24"/>
        </w:rPr>
      </w:pPr>
      <w:bookmarkStart w:id="48" w:name="_Toc267060068"/>
      <w:bookmarkStart w:id="49" w:name="_Toc213755995"/>
      <w:bookmarkStart w:id="50" w:name="_Toc266868670"/>
      <w:bookmarkStart w:id="51" w:name="_Toc267059539"/>
      <w:bookmarkStart w:id="52" w:name="_Toc235437991"/>
      <w:bookmarkStart w:id="53" w:name="_Toc169332949"/>
      <w:bookmarkStart w:id="54" w:name="_Toc266870907"/>
      <w:bookmarkStart w:id="55" w:name="_Toc180302913"/>
      <w:bookmarkStart w:id="56" w:name="_Toc230071147"/>
      <w:bookmarkStart w:id="57" w:name="_Toc192996338"/>
      <w:bookmarkStart w:id="58" w:name="_Toc182805217"/>
      <w:bookmarkStart w:id="59" w:name="_Toc266870833"/>
      <w:bookmarkStart w:id="60" w:name="_Toc192664153"/>
      <w:bookmarkStart w:id="61" w:name="_Toc266870432"/>
      <w:bookmarkStart w:id="62" w:name="_Toc177985469"/>
      <w:bookmarkStart w:id="63" w:name="_Toc192996446"/>
      <w:bookmarkStart w:id="64" w:name="_Toc181436565"/>
      <w:bookmarkStart w:id="65" w:name="_Toc213755939"/>
      <w:bookmarkStart w:id="66" w:name="_Toc225669322"/>
      <w:bookmarkStart w:id="67" w:name="_Toc223146608"/>
      <w:bookmarkStart w:id="68" w:name="_Toc213755858"/>
      <w:bookmarkStart w:id="69" w:name="_Toc251613829"/>
      <w:bookmarkStart w:id="70" w:name="_Toc235438344"/>
      <w:bookmarkStart w:id="71" w:name="_Toc267059653"/>
      <w:bookmarkStart w:id="72" w:name="_Toc273178698"/>
      <w:bookmarkStart w:id="73" w:name="_Toc191783222"/>
      <w:bookmarkStart w:id="74" w:name="_Toc219800243"/>
      <w:bookmarkStart w:id="75" w:name="_Toc192663686"/>
      <w:bookmarkStart w:id="76" w:name="_Toc267059030"/>
      <w:bookmarkStart w:id="77" w:name="_Toc236021449"/>
      <w:bookmarkStart w:id="78" w:name="_Toc182372782"/>
      <w:bookmarkStart w:id="79" w:name="_Toc267060453"/>
      <w:bookmarkStart w:id="80" w:name="_Toc254790899"/>
      <w:bookmarkStart w:id="81" w:name="_Toc253066614"/>
      <w:bookmarkStart w:id="82" w:name="_Toc267059919"/>
      <w:bookmarkStart w:id="83" w:name="_Toc267060208"/>
      <w:bookmarkStart w:id="84" w:name="_Toc181436461"/>
      <w:bookmarkStart w:id="85" w:name="_Toc169332838"/>
      <w:bookmarkStart w:id="86" w:name="_Toc211917116"/>
      <w:bookmarkStart w:id="87" w:name="_Toc249325711"/>
      <w:bookmarkStart w:id="88" w:name="_Toc217891402"/>
      <w:bookmarkStart w:id="89" w:name="_Toc267059806"/>
      <w:bookmarkStart w:id="90" w:name="_Toc160880529"/>
      <w:bookmarkStart w:id="91" w:name="_Toc191802690"/>
      <w:bookmarkStart w:id="92" w:name="_Toc227058530"/>
      <w:bookmarkStart w:id="93" w:name="_Toc213208766"/>
      <w:bookmarkStart w:id="94" w:name="_Toc232302115"/>
      <w:bookmarkStart w:id="95" w:name="_Toc267059181"/>
      <w:bookmarkStart w:id="96" w:name="_Toc192663835"/>
      <w:bookmarkStart w:id="97" w:name="_Toc170798793"/>
      <w:bookmarkStart w:id="98" w:name="_Toc203355733"/>
      <w:bookmarkStart w:id="99" w:name="_Toc193165734"/>
      <w:bookmarkStart w:id="100" w:name="_Toc191803626"/>
      <w:bookmarkStart w:id="101" w:name="_Toc251586231"/>
      <w:bookmarkStart w:id="102" w:name="_Toc191789329"/>
      <w:bookmarkStart w:id="103" w:name="_Toc258401256"/>
      <w:bookmarkStart w:id="104" w:name="_Toc267060321"/>
      <w:bookmarkStart w:id="105" w:name="_Toc160880160"/>
      <w:bookmarkStart w:id="106" w:name="_Toc259692740"/>
      <w:bookmarkStart w:id="107" w:name="_Toc259692647"/>
      <w:bookmarkStart w:id="108" w:name="_Toc193160448"/>
      <w:bookmarkStart w:id="109" w:name="_Toc213756051"/>
      <w:bookmarkStart w:id="110" w:name="_Toc259520865"/>
      <w:bookmarkStart w:id="111" w:name="_Toc266868937"/>
      <w:bookmarkStart w:id="112" w:name="_Toc255975007"/>
      <w:bookmarkStart w:id="113" w:name="_Toc235438274"/>
    </w:p>
    <w:p w14:paraId="5C936460">
      <w:pPr>
        <w:rPr>
          <w:rFonts w:hint="eastAsia" w:ascii="仿宋" w:hAnsi="仿宋" w:eastAsia="仿宋"/>
          <w:b/>
          <w:bCs/>
          <w:sz w:val="24"/>
          <w:szCs w:val="24"/>
        </w:rPr>
      </w:pPr>
      <w:r>
        <w:rPr>
          <w:rFonts w:hint="eastAsia" w:ascii="仿宋" w:hAnsi="仿宋" w:eastAsia="仿宋"/>
          <w:b/>
          <w:bCs/>
          <w:sz w:val="24"/>
          <w:szCs w:val="24"/>
        </w:rPr>
        <w:br w:type="page"/>
      </w:r>
    </w:p>
    <w:p w14:paraId="3145B690">
      <w:pPr>
        <w:ind w:firstLine="4096" w:firstLineChars="1700"/>
        <w:jc w:val="both"/>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14:paraId="04C86B1E">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lang w:val="en-US" w:eastAsia="zh-CN"/>
        </w:rPr>
        <w:t>广州市白云工商技师学院</w:t>
      </w:r>
    </w:p>
    <w:p w14:paraId="2B203C3E">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27EB7197">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4DFF23A3">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4403E4B0">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76A1C545">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561ABD8F">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521F649C">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02359801">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07B4BAF1">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77441FC5">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61293AA2">
      <w:pPr>
        <w:spacing w:after="0" w:line="480" w:lineRule="exact"/>
        <w:ind w:firstLine="480" w:firstLineChars="200"/>
        <w:rPr>
          <w:rFonts w:ascii="仿宋" w:hAnsi="仿宋" w:eastAsia="仿宋"/>
          <w:sz w:val="24"/>
          <w:szCs w:val="24"/>
        </w:rPr>
      </w:pPr>
    </w:p>
    <w:p w14:paraId="52020B1F">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29D1AA1E">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41FB0DBA">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70D93778">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4BDF9F58">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1214F5BB">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1A04B818">
      <w:pPr>
        <w:rPr>
          <w:rFonts w:ascii="仿宋" w:hAnsi="仿宋" w:eastAsia="仿宋" w:cs="Times New Roman"/>
          <w:kern w:val="2"/>
          <w:sz w:val="24"/>
          <w:szCs w:val="24"/>
        </w:rPr>
      </w:pPr>
      <w:r>
        <w:rPr>
          <w:rFonts w:ascii="仿宋" w:hAnsi="仿宋" w:eastAsia="仿宋"/>
          <w:sz w:val="24"/>
          <w:szCs w:val="24"/>
        </w:rPr>
        <w:br w:type="page"/>
      </w:r>
    </w:p>
    <w:p w14:paraId="16D51F2E">
      <w:pPr>
        <w:jc w:val="center"/>
        <w:outlineLvl w:val="1"/>
        <w:rPr>
          <w:rFonts w:ascii="仿宋" w:hAnsi="仿宋" w:eastAsia="仿宋"/>
          <w:b/>
          <w:bCs/>
          <w:color w:val="FF0000"/>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49F9A7EB">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70CB8726">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12BD1A53">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193AE2E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4B83E5C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6CDBEF3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3F44F727">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099403C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14:paraId="07E4F1B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14:paraId="2E58A4A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18DC593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020970D0">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2E359F02">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791A263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4BC7108">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5ED1D56C">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F6338AD">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9B9244C">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40E41F83">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1846A0CA">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313A7E4D">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73AE3C0D">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0798644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9998E6F">
            <w:pPr>
              <w:jc w:val="center"/>
              <w:rPr>
                <w:rFonts w:ascii="仿宋" w:hAnsi="仿宋" w:eastAsia="仿宋" w:cs="Tahoma"/>
                <w:color w:val="000000"/>
                <w:sz w:val="20"/>
                <w:szCs w:val="20"/>
              </w:rPr>
            </w:pPr>
          </w:p>
        </w:tc>
      </w:tr>
      <w:tr w14:paraId="36521E2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8A156F0">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4925E2E9">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30C95AE">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2D49A85">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651CF5F7">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4A463E24">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68935C50">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48CBCEDE">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0C0FCB7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B1F53E3">
            <w:pPr>
              <w:jc w:val="center"/>
              <w:rPr>
                <w:rFonts w:ascii="仿宋" w:hAnsi="仿宋" w:eastAsia="仿宋" w:cs="Tahoma"/>
                <w:color w:val="000000"/>
                <w:sz w:val="20"/>
                <w:szCs w:val="20"/>
              </w:rPr>
            </w:pPr>
          </w:p>
        </w:tc>
      </w:tr>
      <w:tr w14:paraId="2E7DF60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67988FB">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0BD39244">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952900A">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42D273F">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3F9F0D2C">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3FB1F71C">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2F3F11F1">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33B1B81F">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32223EE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03DC94C">
            <w:pPr>
              <w:jc w:val="center"/>
              <w:rPr>
                <w:rFonts w:ascii="仿宋" w:hAnsi="仿宋" w:eastAsia="仿宋" w:cs="Tahoma"/>
                <w:color w:val="000000"/>
                <w:sz w:val="20"/>
                <w:szCs w:val="20"/>
              </w:rPr>
            </w:pPr>
          </w:p>
        </w:tc>
      </w:tr>
      <w:tr w14:paraId="4E97661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39E1060">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1BFC8631">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718384E">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9BD055C">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697EB541">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673713C5">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04CAEF0A">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646EC309">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7A616EE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2E697AD">
            <w:pPr>
              <w:jc w:val="center"/>
              <w:rPr>
                <w:rFonts w:ascii="仿宋" w:hAnsi="仿宋" w:eastAsia="仿宋" w:cs="Tahoma"/>
                <w:color w:val="000000"/>
                <w:sz w:val="20"/>
                <w:szCs w:val="20"/>
              </w:rPr>
            </w:pPr>
          </w:p>
        </w:tc>
      </w:tr>
      <w:tr w14:paraId="18E99934">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BB2ECD1">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53812D93">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DFA8CE0">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33F7FAF">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222FA36B">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1210B989">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0BD03D14">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76B15867">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1046CCB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9EE5B49">
            <w:pPr>
              <w:jc w:val="center"/>
              <w:rPr>
                <w:rFonts w:ascii="仿宋" w:hAnsi="仿宋" w:eastAsia="仿宋" w:cs="Tahoma"/>
                <w:color w:val="000000"/>
                <w:sz w:val="20"/>
                <w:szCs w:val="20"/>
              </w:rPr>
            </w:pPr>
          </w:p>
        </w:tc>
      </w:tr>
      <w:tr w14:paraId="73445D9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F0B885B">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3592C088">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3387F10">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032726D">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6775BC7">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6F8E0B09">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474195D9">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5A41E971">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0B0B6E4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AB101CE">
            <w:pPr>
              <w:jc w:val="center"/>
              <w:rPr>
                <w:rFonts w:ascii="仿宋" w:hAnsi="仿宋" w:eastAsia="仿宋" w:cs="Tahoma"/>
                <w:color w:val="000000"/>
                <w:sz w:val="20"/>
                <w:szCs w:val="20"/>
              </w:rPr>
            </w:pPr>
          </w:p>
        </w:tc>
      </w:tr>
      <w:tr w14:paraId="346797C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5C46001">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0F98EEC4">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6FA0BE85">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511438E">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1562885">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42A0B764">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510B5097">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07317806">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166CC42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819DBA4">
            <w:pPr>
              <w:jc w:val="center"/>
              <w:rPr>
                <w:rFonts w:ascii="仿宋" w:hAnsi="仿宋" w:eastAsia="仿宋" w:cs="Tahoma"/>
                <w:color w:val="000000"/>
                <w:sz w:val="20"/>
                <w:szCs w:val="20"/>
              </w:rPr>
            </w:pPr>
          </w:p>
        </w:tc>
      </w:tr>
      <w:tr w14:paraId="32C734BA">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9FFD560">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17164A72">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50DB872">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48A898C">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2B77FE2B">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0D912B8A">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398593E9">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3A5467C2">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14:paraId="4B64B36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65B6409">
            <w:pPr>
              <w:jc w:val="center"/>
              <w:rPr>
                <w:rFonts w:ascii="仿宋" w:hAnsi="仿宋" w:eastAsia="仿宋" w:cs="Tahoma"/>
                <w:color w:val="000000"/>
                <w:sz w:val="20"/>
                <w:szCs w:val="20"/>
              </w:rPr>
            </w:pPr>
          </w:p>
        </w:tc>
      </w:tr>
    </w:tbl>
    <w:p w14:paraId="3934406F">
      <w:pPr>
        <w:spacing w:line="380" w:lineRule="exact"/>
        <w:ind w:left="147" w:leftChars="67"/>
        <w:rPr>
          <w:rFonts w:ascii="仿宋" w:hAnsi="仿宋" w:eastAsia="仿宋"/>
          <w:sz w:val="24"/>
          <w:szCs w:val="24"/>
        </w:rPr>
      </w:pPr>
    </w:p>
    <w:p w14:paraId="59E40F35">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6D3721BE">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226B11EC">
      <w:pPr>
        <w:spacing w:after="0" w:line="300" w:lineRule="exact"/>
        <w:ind w:firstLine="480" w:firstLineChars="200"/>
        <w:rPr>
          <w:rFonts w:ascii="仿宋" w:hAnsi="仿宋" w:eastAsia="仿宋"/>
          <w:sz w:val="24"/>
          <w:szCs w:val="24"/>
          <w:lang w:val="zh-CN"/>
        </w:rPr>
      </w:pPr>
    </w:p>
    <w:p w14:paraId="29F36BEB">
      <w:pPr>
        <w:spacing w:line="380" w:lineRule="exact"/>
        <w:rPr>
          <w:rFonts w:ascii="仿宋" w:hAnsi="仿宋" w:eastAsia="仿宋"/>
          <w:sz w:val="24"/>
          <w:szCs w:val="24"/>
          <w:lang w:val="zh-CN"/>
        </w:rPr>
      </w:pPr>
    </w:p>
    <w:p w14:paraId="07D66E3B">
      <w:pPr>
        <w:spacing w:line="360" w:lineRule="auto"/>
        <w:ind w:right="960"/>
        <w:jc w:val="right"/>
        <w:rPr>
          <w:rFonts w:ascii="仿宋" w:hAnsi="仿宋" w:eastAsia="仿宋"/>
          <w:sz w:val="24"/>
          <w:szCs w:val="24"/>
          <w:lang w:val="zh-CN"/>
        </w:rPr>
      </w:pPr>
    </w:p>
    <w:p w14:paraId="3C968123">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4E5947D8">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66868943"/>
      <w:bookmarkStart w:id="115" w:name="_Toc217891408"/>
      <w:bookmarkStart w:id="116" w:name="_Toc192664158"/>
      <w:bookmarkStart w:id="117" w:name="_Toc266870441"/>
      <w:bookmarkStart w:id="118" w:name="_Toc267060216"/>
      <w:bookmarkStart w:id="119" w:name="_Toc267059544"/>
      <w:bookmarkStart w:id="120" w:name="_Toc267059811"/>
      <w:bookmarkStart w:id="121" w:name="_Toc251586241"/>
      <w:bookmarkStart w:id="122" w:name="_Toc219800249"/>
      <w:bookmarkStart w:id="123" w:name="_Toc232302122"/>
      <w:bookmarkStart w:id="124" w:name="_Toc169332954"/>
      <w:bookmarkStart w:id="125" w:name="_Toc259692749"/>
      <w:bookmarkStart w:id="126" w:name="_Toc227058536"/>
      <w:bookmarkStart w:id="127" w:name="_Toc223146614"/>
      <w:bookmarkStart w:id="128" w:name="_Toc236021457"/>
      <w:bookmarkStart w:id="129" w:name="_Toc160880534"/>
      <w:bookmarkStart w:id="130" w:name="_Toc213756001"/>
      <w:bookmarkStart w:id="131" w:name="_Toc267059035"/>
      <w:bookmarkStart w:id="132" w:name="_Toc182805222"/>
      <w:bookmarkStart w:id="133" w:name="_Toc266868679"/>
      <w:bookmarkStart w:id="134" w:name="_Toc253066624"/>
      <w:bookmarkStart w:id="135" w:name="_Toc267059924"/>
      <w:bookmarkStart w:id="136" w:name="_Toc259520874"/>
      <w:bookmarkStart w:id="137" w:name="_Toc266870839"/>
      <w:bookmarkStart w:id="138" w:name="_Toc266870916"/>
      <w:bookmarkStart w:id="139" w:name="_Toc249325720"/>
      <w:bookmarkStart w:id="140" w:name="_Toc191789334"/>
      <w:bookmarkStart w:id="141" w:name="_Toc213755945"/>
      <w:bookmarkStart w:id="142" w:name="_Toc160880165"/>
      <w:bookmarkStart w:id="143" w:name="_Toc180302918"/>
      <w:bookmarkStart w:id="144" w:name="_Toc235437998"/>
      <w:bookmarkStart w:id="145" w:name="_Toc181436466"/>
      <w:bookmarkStart w:id="146" w:name="_Toc258401265"/>
      <w:bookmarkStart w:id="147" w:name="_Toc169332843"/>
      <w:bookmarkStart w:id="148" w:name="_Toc203355738"/>
      <w:bookmarkStart w:id="149" w:name="_Toc182372787"/>
      <w:bookmarkStart w:id="150" w:name="_Toc177985474"/>
      <w:bookmarkStart w:id="151" w:name="_Toc191783227"/>
      <w:bookmarkStart w:id="152" w:name="_Toc255975016"/>
      <w:bookmarkStart w:id="153" w:name="_Toc193165739"/>
      <w:bookmarkStart w:id="154" w:name="_Toc267059186"/>
      <w:bookmarkStart w:id="155" w:name="_Toc170798798"/>
      <w:bookmarkStart w:id="156" w:name="_Toc192663840"/>
      <w:bookmarkStart w:id="157" w:name="_Toc267060326"/>
      <w:bookmarkStart w:id="158" w:name="_Toc230071153"/>
      <w:bookmarkStart w:id="159" w:name="_Toc213756057"/>
      <w:bookmarkStart w:id="160" w:name="_Toc191803631"/>
      <w:bookmarkStart w:id="161" w:name="_Toc193160453"/>
      <w:bookmarkStart w:id="162" w:name="_Toc181436570"/>
      <w:bookmarkStart w:id="163" w:name="_Toc267060461"/>
      <w:bookmarkStart w:id="164" w:name="_Toc213208771"/>
      <w:bookmarkStart w:id="165" w:name="_Toc251613839"/>
      <w:bookmarkStart w:id="166" w:name="_Toc225669328"/>
      <w:bookmarkStart w:id="167" w:name="_Toc273178703"/>
      <w:bookmarkStart w:id="168" w:name="_Toc267059658"/>
      <w:bookmarkStart w:id="169" w:name="_Toc192996451"/>
      <w:bookmarkStart w:id="170" w:name="_Toc259692656"/>
      <w:bookmarkStart w:id="171" w:name="_Toc267060076"/>
      <w:bookmarkStart w:id="172" w:name="_Toc235438352"/>
      <w:bookmarkStart w:id="173" w:name="_Toc211917121"/>
      <w:bookmarkStart w:id="174" w:name="_Toc213755864"/>
      <w:bookmarkStart w:id="175" w:name="_Toc254790909"/>
      <w:bookmarkStart w:id="176" w:name="_Toc191802695"/>
      <w:bookmarkStart w:id="177" w:name="_Toc192996343"/>
      <w:bookmarkStart w:id="178" w:name="_Toc235438281"/>
      <w:bookmarkStart w:id="179" w:name="_Toc192663691"/>
    </w:p>
    <w:p w14:paraId="46B7C5E8">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14:paraId="4E371745">
      <w:pPr>
        <w:pStyle w:val="40"/>
        <w:rPr>
          <w:sz w:val="24"/>
          <w:szCs w:val="24"/>
        </w:rPr>
      </w:pPr>
    </w:p>
    <w:p w14:paraId="359BCEC9">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071D1291">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69F2AA31">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40DD51E0">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55E14E31">
      <w:pPr>
        <w:spacing w:line="380" w:lineRule="exact"/>
        <w:rPr>
          <w:rFonts w:ascii="仿宋" w:hAnsi="仿宋" w:eastAsia="仿宋"/>
          <w:sz w:val="24"/>
          <w:szCs w:val="24"/>
        </w:rPr>
      </w:pPr>
    </w:p>
    <w:p w14:paraId="4D366337">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28D3C245">
      <w:pPr>
        <w:spacing w:line="380" w:lineRule="exact"/>
        <w:rPr>
          <w:rFonts w:ascii="仿宋" w:hAnsi="仿宋" w:eastAsia="仿宋"/>
          <w:sz w:val="24"/>
          <w:szCs w:val="24"/>
        </w:rPr>
      </w:pPr>
    </w:p>
    <w:p w14:paraId="5B4B2BED">
      <w:pPr>
        <w:spacing w:line="380" w:lineRule="exact"/>
        <w:rPr>
          <w:rFonts w:ascii="仿宋" w:hAnsi="仿宋" w:eastAsia="仿宋"/>
          <w:sz w:val="24"/>
          <w:szCs w:val="24"/>
        </w:rPr>
      </w:pPr>
    </w:p>
    <w:p w14:paraId="3CB6ACCA">
      <w:pPr>
        <w:spacing w:line="380" w:lineRule="exact"/>
        <w:rPr>
          <w:rFonts w:ascii="仿宋" w:hAnsi="仿宋" w:eastAsia="仿宋"/>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38A1">
    <w:pPr>
      <w:pStyle w:val="16"/>
      <w:jc w:val="center"/>
      <w:rPr>
        <w:sz w:val="18"/>
      </w:rPr>
    </w:pPr>
  </w:p>
  <w:sdt>
    <w:sdtPr>
      <w:id w:val="-467357217"/>
      <w:docPartObj>
        <w:docPartGallery w:val="autotext"/>
      </w:docPartObj>
    </w:sdtPr>
    <w:sdtContent>
      <w:sdt>
        <w:sdtPr>
          <w:id w:val="455225834"/>
          <w:docPartObj>
            <w:docPartGallery w:val="autotext"/>
          </w:docPartObj>
        </w:sdtPr>
        <w:sdtContent>
          <w:p w14:paraId="0480AE98">
            <w:pPr>
              <w:pStyle w:val="16"/>
              <w:jc w:val="center"/>
              <w:rPr>
                <w:b/>
                <w:bCs/>
                <w:sz w:val="24"/>
                <w:szCs w:val="24"/>
              </w:rPr>
            </w:pPr>
          </w:p>
          <w:p w14:paraId="4E1DAF76">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D0C3">
    <w:pPr>
      <w:pStyle w:val="17"/>
    </w:pPr>
    <w:r>
      <w:drawing>
        <wp:inline distT="0" distB="0" distL="0" distR="0">
          <wp:extent cx="1590040" cy="231775"/>
          <wp:effectExtent l="0" t="0" r="10160" b="15875"/>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67FB">
    <w:pPr>
      <w:pStyle w:val="17"/>
    </w:pPr>
    <w:r>
      <w:rPr>
        <w:rFonts w:hint="eastAsia"/>
        <w:lang w:val="en-US" w:eastAsia="zh-CN"/>
      </w:rPr>
      <w:t xml:space="preserve">       </w:t>
    </w:r>
    <w:r>
      <w:drawing>
        <wp:inline distT="0" distB="0" distL="0" distR="0">
          <wp:extent cx="1590040" cy="231775"/>
          <wp:effectExtent l="0" t="0" r="10160" b="15875"/>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1C5C">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305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6F81">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04C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M2Y2MjM0MzA1Y2NmNTE3YTYxOTQxNTAzMDAzZDQ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84351"/>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9329D2"/>
    <w:rsid w:val="023B5AFC"/>
    <w:rsid w:val="07AC659B"/>
    <w:rsid w:val="083E75D1"/>
    <w:rsid w:val="098B6F7D"/>
    <w:rsid w:val="09ED4C49"/>
    <w:rsid w:val="0C012C2E"/>
    <w:rsid w:val="0D793229"/>
    <w:rsid w:val="0DF350BA"/>
    <w:rsid w:val="136E11A6"/>
    <w:rsid w:val="13AC347F"/>
    <w:rsid w:val="17063ECA"/>
    <w:rsid w:val="1988466D"/>
    <w:rsid w:val="1E4F15D7"/>
    <w:rsid w:val="2130749E"/>
    <w:rsid w:val="245C5FE8"/>
    <w:rsid w:val="24AF0453"/>
    <w:rsid w:val="261D1FBA"/>
    <w:rsid w:val="29CC7F52"/>
    <w:rsid w:val="307A6139"/>
    <w:rsid w:val="32EE540A"/>
    <w:rsid w:val="35BA13B5"/>
    <w:rsid w:val="40436D96"/>
    <w:rsid w:val="4277488A"/>
    <w:rsid w:val="430F7403"/>
    <w:rsid w:val="438D6B99"/>
    <w:rsid w:val="45F621B4"/>
    <w:rsid w:val="466B2209"/>
    <w:rsid w:val="4FD324C8"/>
    <w:rsid w:val="50DE21C3"/>
    <w:rsid w:val="5124051D"/>
    <w:rsid w:val="551B6976"/>
    <w:rsid w:val="57825F9E"/>
    <w:rsid w:val="5B383E25"/>
    <w:rsid w:val="5B394EE6"/>
    <w:rsid w:val="5BA509F2"/>
    <w:rsid w:val="5DA6050C"/>
    <w:rsid w:val="602B2E87"/>
    <w:rsid w:val="61E17942"/>
    <w:rsid w:val="6315436A"/>
    <w:rsid w:val="64966BE4"/>
    <w:rsid w:val="675474BC"/>
    <w:rsid w:val="67EB62F7"/>
    <w:rsid w:val="6EC72090"/>
    <w:rsid w:val="7247477F"/>
    <w:rsid w:val="762B1157"/>
    <w:rsid w:val="77932F38"/>
    <w:rsid w:val="7B9003DA"/>
    <w:rsid w:val="7CC52305"/>
    <w:rsid w:val="7F19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3296</Words>
  <Characters>3490</Characters>
  <Lines>22</Lines>
  <Paragraphs>6</Paragraphs>
  <TotalTime>22</TotalTime>
  <ScaleCrop>false</ScaleCrop>
  <LinksUpToDate>false</LinksUpToDate>
  <CharactersWithSpaces>3707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稀米饭</cp:lastModifiedBy>
  <dcterms:modified xsi:type="dcterms:W3CDTF">2024-07-19T08:17:17Z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03BE9021EBF34DA7A4714C34FEC3322A_13</vt:lpwstr>
  </property>
</Properties>
</file>